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E139" w14:textId="6B381D89" w:rsidR="00A42E9F" w:rsidRDefault="00A42E9F" w:rsidP="00A42E9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9C2302">
        <w:rPr>
          <w:bCs/>
          <w:sz w:val="20"/>
          <w:szCs w:val="20"/>
        </w:rPr>
        <w:t xml:space="preserve">Załącznik </w:t>
      </w:r>
      <w:r w:rsidR="00D80DB3">
        <w:rPr>
          <w:bCs/>
          <w:sz w:val="20"/>
          <w:szCs w:val="20"/>
        </w:rPr>
        <w:t xml:space="preserve">nr 7 </w:t>
      </w:r>
      <w:r w:rsidRPr="009C2302">
        <w:rPr>
          <w:bCs/>
          <w:sz w:val="20"/>
          <w:szCs w:val="20"/>
        </w:rPr>
        <w:t xml:space="preserve">do Zarządzenia nr </w:t>
      </w:r>
      <w:r>
        <w:rPr>
          <w:bCs/>
          <w:sz w:val="20"/>
          <w:szCs w:val="20"/>
        </w:rPr>
        <w:t>86</w:t>
      </w:r>
      <w:r w:rsidRPr="009C2302">
        <w:rPr>
          <w:bCs/>
          <w:sz w:val="20"/>
          <w:szCs w:val="20"/>
        </w:rPr>
        <w:t>/20</w:t>
      </w:r>
      <w:r>
        <w:rPr>
          <w:bCs/>
          <w:sz w:val="20"/>
          <w:szCs w:val="20"/>
        </w:rPr>
        <w:t>21</w:t>
      </w:r>
      <w:r w:rsidRPr="009C2302">
        <w:rPr>
          <w:bCs/>
          <w:sz w:val="20"/>
          <w:szCs w:val="20"/>
        </w:rPr>
        <w:t xml:space="preserve"> Wójta Gminy Radzanów z dnia </w:t>
      </w:r>
      <w:r>
        <w:rPr>
          <w:bCs/>
          <w:sz w:val="20"/>
          <w:szCs w:val="20"/>
        </w:rPr>
        <w:t>31 grudnia</w:t>
      </w:r>
      <w:r w:rsidRPr="009C2302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21</w:t>
      </w:r>
      <w:r w:rsidRPr="009C2302">
        <w:rPr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.</w:t>
      </w:r>
    </w:p>
    <w:p w14:paraId="10F38553" w14:textId="77777777" w:rsidR="00A42E9F" w:rsidRDefault="00A42E9F" w:rsidP="00A42E9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475184A" w14:textId="77777777" w:rsidR="00A42E9F" w:rsidRDefault="00A42E9F" w:rsidP="00A42E9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FEA367" w14:textId="7123CC3C" w:rsidR="003E73A1" w:rsidRPr="00A42E9F" w:rsidRDefault="003E73A1" w:rsidP="00A42E9F">
      <w:pPr>
        <w:autoSpaceDE w:val="0"/>
        <w:autoSpaceDN w:val="0"/>
        <w:adjustRightInd w:val="0"/>
        <w:jc w:val="center"/>
        <w:rPr>
          <w:b/>
          <w:bCs/>
        </w:rPr>
      </w:pPr>
      <w:r w:rsidRPr="00A42E9F">
        <w:rPr>
          <w:b/>
          <w:bCs/>
        </w:rPr>
        <w:t>SYSTEM OCHRONY DANYCH W JEDNOSTCE</w:t>
      </w:r>
      <w:r w:rsidRPr="00A42E9F">
        <w:rPr>
          <w:b/>
          <w:bCs/>
        </w:rPr>
        <w:br/>
      </w:r>
    </w:p>
    <w:p w14:paraId="2ECF935D" w14:textId="77777777" w:rsidR="003E73A1" w:rsidRDefault="003E73A1" w:rsidP="003E73A1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1.Ochrona zbiorów ksiąg rachunkowych</w:t>
      </w:r>
    </w:p>
    <w:p w14:paraId="6C5534AB" w14:textId="77777777" w:rsidR="003E73A1" w:rsidRDefault="003E73A1" w:rsidP="003E73A1">
      <w:pPr>
        <w:pStyle w:val="Tekstpodstawowy"/>
      </w:pPr>
      <w:r>
        <w:t>Ochronę przed dostępem osób nieupoważnionych zapewniają sprawdzone zabezpieczenia pomieszczeń, w których przechowuje się zbiory księgowe. Są to  zamki zamontowane w drzwiach oraz alarm przeciwwłamaniowy w budynku.</w:t>
      </w:r>
    </w:p>
    <w:p w14:paraId="1BD274D1" w14:textId="77777777" w:rsidR="003E73A1" w:rsidRDefault="003E73A1" w:rsidP="003E73A1">
      <w:pPr>
        <w:pStyle w:val="Tekstpodstawowy"/>
      </w:pPr>
      <w:r>
        <w:t>Dodatkowym zabezpieczeniem dla przechowywanych dokumentów są odpowiednie szafy.</w:t>
      </w:r>
    </w:p>
    <w:p w14:paraId="73D83098" w14:textId="77777777" w:rsidR="003E73A1" w:rsidRDefault="003E73A1" w:rsidP="003E73A1">
      <w:pPr>
        <w:pStyle w:val="Tekstpodstawowy"/>
      </w:pPr>
      <w:r>
        <w:t>Szczególnej ochronie poddane są:</w:t>
      </w:r>
    </w:p>
    <w:p w14:paraId="47CD19AD" w14:textId="77777777" w:rsidR="003E73A1" w:rsidRDefault="003E73A1" w:rsidP="003E73A1">
      <w:pPr>
        <w:pStyle w:val="kreska1"/>
        <w:numPr>
          <w:ilvl w:val="0"/>
          <w:numId w:val="0"/>
        </w:numPr>
        <w:ind w:left="227"/>
      </w:pPr>
      <w:r>
        <w:t>- sprzęt komputerowy użytkowany w Referacie Finansowym ,</w:t>
      </w:r>
    </w:p>
    <w:p w14:paraId="225ECF67" w14:textId="77777777" w:rsidR="003E73A1" w:rsidRDefault="003E73A1" w:rsidP="003E73A1">
      <w:pPr>
        <w:pStyle w:val="kreska1"/>
        <w:numPr>
          <w:ilvl w:val="0"/>
          <w:numId w:val="0"/>
        </w:numPr>
        <w:ind w:left="227"/>
      </w:pPr>
      <w:r>
        <w:t>- księgowy system informatyczny,</w:t>
      </w:r>
    </w:p>
    <w:p w14:paraId="2A4755D2" w14:textId="77777777" w:rsidR="003E73A1" w:rsidRDefault="003E73A1" w:rsidP="003E73A1">
      <w:pPr>
        <w:pStyle w:val="kreska1"/>
        <w:numPr>
          <w:ilvl w:val="0"/>
          <w:numId w:val="0"/>
        </w:numPr>
        <w:ind w:left="227"/>
      </w:pPr>
      <w:r>
        <w:t>- kopie zapisów księgowych,</w:t>
      </w:r>
    </w:p>
    <w:p w14:paraId="0DB423FF" w14:textId="77777777" w:rsidR="003E73A1" w:rsidRDefault="003E73A1" w:rsidP="003E73A1">
      <w:pPr>
        <w:pStyle w:val="kreska1"/>
        <w:numPr>
          <w:ilvl w:val="0"/>
          <w:numId w:val="0"/>
        </w:numPr>
        <w:ind w:left="227"/>
      </w:pPr>
      <w:r>
        <w:t xml:space="preserve">- dowody księgowe, </w:t>
      </w:r>
    </w:p>
    <w:p w14:paraId="52D5A4C8" w14:textId="77777777" w:rsidR="003E73A1" w:rsidRDefault="003E73A1" w:rsidP="003E73A1">
      <w:pPr>
        <w:pStyle w:val="kreska1"/>
        <w:numPr>
          <w:ilvl w:val="0"/>
          <w:numId w:val="0"/>
        </w:numPr>
        <w:ind w:left="227"/>
      </w:pPr>
      <w:r>
        <w:t xml:space="preserve">- dokumentacja inwentaryzacyjna, </w:t>
      </w:r>
    </w:p>
    <w:p w14:paraId="691F80DE" w14:textId="77777777" w:rsidR="003E73A1" w:rsidRDefault="003E73A1" w:rsidP="003E73A1">
      <w:pPr>
        <w:pStyle w:val="kreska1"/>
        <w:numPr>
          <w:ilvl w:val="0"/>
          <w:numId w:val="0"/>
        </w:numPr>
        <w:ind w:left="227"/>
      </w:pPr>
      <w:r>
        <w:t>- sprawozdania budżetowe i finansowe,</w:t>
      </w:r>
    </w:p>
    <w:p w14:paraId="789FBA48" w14:textId="77777777" w:rsidR="003E73A1" w:rsidRDefault="003E73A1" w:rsidP="003E73A1">
      <w:pPr>
        <w:pStyle w:val="kreska1"/>
        <w:numPr>
          <w:ilvl w:val="0"/>
          <w:numId w:val="0"/>
        </w:numPr>
        <w:ind w:left="227"/>
      </w:pPr>
      <w:r>
        <w:t xml:space="preserve">- dokumentacja rachunkowa opisująca przyjęte przez jednostkę zasady rachunkowości. </w:t>
      </w:r>
    </w:p>
    <w:p w14:paraId="22BA631B" w14:textId="77777777" w:rsidR="003E73A1" w:rsidRPr="00010E04" w:rsidRDefault="003E73A1" w:rsidP="003E73A1">
      <w:pPr>
        <w:pStyle w:val="Tekstpodstawowy"/>
        <w:rPr>
          <w:color w:val="000000"/>
        </w:rPr>
      </w:pPr>
      <w:r>
        <w:t xml:space="preserve">Dla prawidłowej </w:t>
      </w:r>
      <w:r w:rsidRPr="00010E04">
        <w:rPr>
          <w:color w:val="000000"/>
        </w:rPr>
        <w:t>ochrony ksiąg rachunkowych stosuje się:</w:t>
      </w:r>
    </w:p>
    <w:p w14:paraId="6378BB87" w14:textId="77777777" w:rsidR="003E73A1" w:rsidRDefault="003E73A1" w:rsidP="003E73A1">
      <w:pPr>
        <w:pStyle w:val="2txt"/>
      </w:pPr>
      <w:r>
        <w:t>-</w:t>
      </w:r>
      <w:r>
        <w:tab/>
        <w:t xml:space="preserve">regularne wykonywanie kopii bezpieczeństwa,  </w:t>
      </w:r>
    </w:p>
    <w:p w14:paraId="29BF1724" w14:textId="77777777" w:rsidR="003E73A1" w:rsidRDefault="003E73A1" w:rsidP="003E73A1">
      <w:pPr>
        <w:pStyle w:val="2txt"/>
      </w:pPr>
      <w:r>
        <w:t>-</w:t>
      </w:r>
      <w:r>
        <w:tab/>
        <w:t xml:space="preserve">odpowiedni poziom zarządzania dostępem do danych pracowników na różnych stanowiskach (imienne konta użytkowników z bezpiecznie przechowywanymi hasłami dostępu, możliwość różnicowania dostępu do baz danych i dokumentów w zależności od zakresu obowiązków danego pracownika), </w:t>
      </w:r>
    </w:p>
    <w:p w14:paraId="22E7858A" w14:textId="77777777" w:rsidR="003E73A1" w:rsidRDefault="003E73A1" w:rsidP="003E73A1">
      <w:pPr>
        <w:pStyle w:val="2txt"/>
      </w:pPr>
      <w:r>
        <w:t>-</w:t>
      </w:r>
      <w:r>
        <w:tab/>
        <w:t>profilaktykę antywirusową – opracowane i przestrzegane odpowiednie procedury oraz stosowane programy zabezpieczające,</w:t>
      </w:r>
    </w:p>
    <w:p w14:paraId="26FAC139" w14:textId="77777777" w:rsidR="003E73A1" w:rsidRDefault="003E73A1" w:rsidP="003E73A1">
      <w:pPr>
        <w:pStyle w:val="2txt"/>
      </w:pPr>
      <w:r>
        <w:t>-</w:t>
      </w:r>
      <w:r>
        <w:tab/>
        <w:t>zabezpieczenia przed atakiem z zewnątrz,</w:t>
      </w:r>
    </w:p>
    <w:p w14:paraId="7CD3631F" w14:textId="77777777" w:rsidR="003E73A1" w:rsidRDefault="003E73A1" w:rsidP="003E73A1">
      <w:pPr>
        <w:pStyle w:val="2txt"/>
      </w:pPr>
      <w:r>
        <w:t>-</w:t>
      </w:r>
      <w:r>
        <w:tab/>
        <w:t>odpowiednie systemy bezpiecznej transmisji danych,</w:t>
      </w:r>
    </w:p>
    <w:p w14:paraId="548E9E09" w14:textId="77777777" w:rsidR="003E73A1" w:rsidRDefault="003E73A1" w:rsidP="003E73A1">
      <w:pPr>
        <w:pStyle w:val="2txt"/>
      </w:pPr>
      <w:r>
        <w:t>-</w:t>
      </w:r>
      <w:r>
        <w:tab/>
        <w:t>systemy podtrzymywania napięcia w razie awarii sieci energetycznej (UPS),</w:t>
      </w:r>
    </w:p>
    <w:p w14:paraId="7E51B02F" w14:textId="77777777" w:rsidR="003E73A1" w:rsidRDefault="003E73A1" w:rsidP="003E73A1">
      <w:pPr>
        <w:pStyle w:val="Tekstpodstawowy"/>
      </w:pPr>
      <w:r>
        <w:t>Kompletne księgi rachunkowe drukowane są nie później niż na koniec roku obrotowego. Za równoważne z wydrukiem uznaje się przeniesienie treści ksiąg rachunkowych na inny informatyczny nośnik danych, zapewniający trwałość zapisu informacji, przez czas nie krótszy niż 5 lat, licząc od początku roku następującego po roku obrotowym, którego dane zbiory dotyczą.</w:t>
      </w:r>
    </w:p>
    <w:p w14:paraId="1EE0F104" w14:textId="77777777" w:rsidR="003E73A1" w:rsidRDefault="003E73A1" w:rsidP="003E73A1">
      <w:pPr>
        <w:pStyle w:val="Tekstpodstawowy"/>
      </w:pPr>
    </w:p>
    <w:p w14:paraId="368AD655" w14:textId="77777777" w:rsidR="003E73A1" w:rsidRDefault="003E73A1" w:rsidP="003E73A1">
      <w:pPr>
        <w:rPr>
          <w:b/>
          <w:bCs/>
        </w:rPr>
      </w:pPr>
      <w:r>
        <w:rPr>
          <w:b/>
          <w:bCs/>
        </w:rPr>
        <w:t>2. Wydawanie uprawnień do wprowadzenia danych do systemów informatycznych:</w:t>
      </w:r>
    </w:p>
    <w:p w14:paraId="074D5758" w14:textId="77777777" w:rsidR="003E73A1" w:rsidRDefault="003E73A1" w:rsidP="003E73A1">
      <w:pPr>
        <w:numPr>
          <w:ilvl w:val="0"/>
          <w:numId w:val="2"/>
        </w:numPr>
        <w:suppressAutoHyphens w:val="0"/>
        <w:jc w:val="both"/>
      </w:pPr>
      <w:r>
        <w:t>uprawnienie do obsługi systemów informatycznych są wydawane na podstawie zakresu czynności pracownika,</w:t>
      </w:r>
    </w:p>
    <w:p w14:paraId="3D1C83FD" w14:textId="77777777" w:rsidR="003E73A1" w:rsidRDefault="003E73A1" w:rsidP="003E73A1">
      <w:pPr>
        <w:numPr>
          <w:ilvl w:val="0"/>
          <w:numId w:val="2"/>
        </w:numPr>
        <w:suppressAutoHyphens w:val="0"/>
        <w:jc w:val="both"/>
      </w:pPr>
      <w:r>
        <w:t>pracownik jest odpowiedzialny za wszystkie wykonane czynności w systemie, ich treść merytoryczną i dokonywane korekty,</w:t>
      </w:r>
    </w:p>
    <w:p w14:paraId="0A006385" w14:textId="77777777" w:rsidR="003E73A1" w:rsidRDefault="003E73A1" w:rsidP="003E73A1">
      <w:pPr>
        <w:numPr>
          <w:ilvl w:val="0"/>
          <w:numId w:val="2"/>
        </w:numPr>
        <w:suppressAutoHyphens w:val="0"/>
        <w:jc w:val="both"/>
      </w:pPr>
      <w:r>
        <w:t>pracownik nie może wykonywać czynności, do których nie jest uprawniony,</w:t>
      </w:r>
    </w:p>
    <w:p w14:paraId="4BF69A4A" w14:textId="77777777" w:rsidR="003E73A1" w:rsidRDefault="003E73A1" w:rsidP="003E73A1">
      <w:pPr>
        <w:numPr>
          <w:ilvl w:val="0"/>
          <w:numId w:val="2"/>
        </w:numPr>
        <w:suppressAutoHyphens w:val="0"/>
        <w:jc w:val="both"/>
      </w:pPr>
      <w:r>
        <w:t>wszystkie czynności wykonywane przez pracownika mogą być kontrolowane przez głównego księgowego,</w:t>
      </w:r>
    </w:p>
    <w:p w14:paraId="4E89F2D5" w14:textId="77777777" w:rsidR="003E73A1" w:rsidRPr="00530B9D" w:rsidRDefault="003E73A1" w:rsidP="003E73A1">
      <w:pPr>
        <w:pStyle w:val="R02"/>
        <w:numPr>
          <w:ilvl w:val="0"/>
          <w:numId w:val="2"/>
        </w:numPr>
        <w:rPr>
          <w:rFonts w:ascii="Times New Roman" w:hAnsi="Times New Roman" w:cs="Times New Roman"/>
          <w:b w:val="0"/>
        </w:rPr>
      </w:pPr>
      <w:r w:rsidRPr="00530B9D">
        <w:rPr>
          <w:rFonts w:ascii="Times New Roman" w:hAnsi="Times New Roman" w:cs="Times New Roman"/>
          <w:b w:val="0"/>
        </w:rPr>
        <w:t>w przypadku utraty uprawnień administrator sieci i systemów komputerowych niezwłocznie blokuje dostęp do systemu i informuje bezpośredniego przełożonego pracownika</w:t>
      </w:r>
      <w:r>
        <w:rPr>
          <w:rFonts w:ascii="Times New Roman" w:hAnsi="Times New Roman" w:cs="Times New Roman"/>
          <w:b w:val="0"/>
        </w:rPr>
        <w:t>.</w:t>
      </w:r>
    </w:p>
    <w:p w14:paraId="1D35A914" w14:textId="77777777" w:rsidR="003E73A1" w:rsidRDefault="003E73A1" w:rsidP="003E73A1">
      <w:pPr>
        <w:jc w:val="both"/>
        <w:rPr>
          <w:b/>
          <w:bCs/>
        </w:rPr>
      </w:pPr>
      <w:r>
        <w:rPr>
          <w:b/>
          <w:bCs/>
        </w:rPr>
        <w:t>3.  Obowiązki pracownika w zakresie wykorzystywania nadanego hasła i uprawnień:</w:t>
      </w:r>
    </w:p>
    <w:p w14:paraId="2EA4139F" w14:textId="77777777" w:rsidR="003E73A1" w:rsidRDefault="003E73A1" w:rsidP="003E73A1">
      <w:pPr>
        <w:numPr>
          <w:ilvl w:val="0"/>
          <w:numId w:val="3"/>
        </w:numPr>
        <w:suppressAutoHyphens w:val="0"/>
        <w:jc w:val="both"/>
      </w:pPr>
      <w:r>
        <w:lastRenderedPageBreak/>
        <w:t>pracownik nie może udostępniać swojego hasła osobie nieupoważnionej,</w:t>
      </w:r>
    </w:p>
    <w:p w14:paraId="67918CCE" w14:textId="77777777" w:rsidR="003E73A1" w:rsidRDefault="003E73A1" w:rsidP="003E73A1">
      <w:pPr>
        <w:numPr>
          <w:ilvl w:val="0"/>
          <w:numId w:val="3"/>
        </w:numPr>
        <w:suppressAutoHyphens w:val="0"/>
        <w:jc w:val="both"/>
      </w:pPr>
      <w:r>
        <w:t>w przypadku podejrzenia o poznanie hasła przez osobę nieupoważnioną, należy ten fakt niezwłocznie zgłosić do administratora systemu,</w:t>
      </w:r>
    </w:p>
    <w:p w14:paraId="55D3B711" w14:textId="77777777" w:rsidR="003E73A1" w:rsidRDefault="003E73A1" w:rsidP="003E73A1">
      <w:pPr>
        <w:numPr>
          <w:ilvl w:val="0"/>
          <w:numId w:val="3"/>
        </w:numPr>
        <w:suppressAutoHyphens w:val="0"/>
        <w:jc w:val="both"/>
      </w:pPr>
      <w:r>
        <w:t>pracownik jest zobowiązany do wykorzystania programu zgodnie z jego przeznaczeniem,</w:t>
      </w:r>
    </w:p>
    <w:p w14:paraId="3622E729" w14:textId="77777777" w:rsidR="003E73A1" w:rsidRDefault="003E73A1" w:rsidP="003E73A1">
      <w:pPr>
        <w:numPr>
          <w:ilvl w:val="0"/>
          <w:numId w:val="3"/>
        </w:numPr>
        <w:suppressAutoHyphens w:val="0"/>
        <w:jc w:val="both"/>
      </w:pPr>
      <w:r>
        <w:t>zabrania się dokonywania samodzielnie napraw przez pracownika w przypadku awarii systemu (o tym fakcie należy powiadomić administratora systemu),</w:t>
      </w:r>
    </w:p>
    <w:p w14:paraId="740ADD84" w14:textId="77777777" w:rsidR="003E73A1" w:rsidRDefault="003E73A1" w:rsidP="003E73A1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 w:firstLine="0"/>
        <w:jc w:val="both"/>
      </w:pPr>
      <w:r>
        <w:t>po zakończeniu pracy należy obowiązkowo wylogować  się z systemu,</w:t>
      </w:r>
    </w:p>
    <w:p w14:paraId="5FE1180C" w14:textId="77777777" w:rsidR="003E73A1" w:rsidRDefault="003E73A1" w:rsidP="003E73A1">
      <w:pPr>
        <w:numPr>
          <w:ilvl w:val="0"/>
          <w:numId w:val="3"/>
        </w:numPr>
        <w:suppressAutoHyphens w:val="0"/>
        <w:jc w:val="both"/>
      </w:pPr>
      <w:r>
        <w:t>kategorycznie zabrania się wyłączenia komputera bez zamknięcia systemu                                                   informatycznego i sieci.</w:t>
      </w:r>
    </w:p>
    <w:p w14:paraId="59647161" w14:textId="77777777" w:rsidR="003E73A1" w:rsidRDefault="003E73A1" w:rsidP="003E73A1">
      <w:pPr>
        <w:suppressAutoHyphens w:val="0"/>
        <w:ind w:left="720"/>
        <w:jc w:val="both"/>
      </w:pPr>
    </w:p>
    <w:p w14:paraId="7D5E7B17" w14:textId="77777777" w:rsidR="003E73A1" w:rsidRDefault="003E73A1" w:rsidP="003E73A1">
      <w:pPr>
        <w:jc w:val="both"/>
        <w:rPr>
          <w:b/>
          <w:bCs/>
        </w:rPr>
      </w:pPr>
      <w:r>
        <w:rPr>
          <w:b/>
          <w:bCs/>
        </w:rPr>
        <w:t>4. Archiwizowanie zbiorów danych i zabezpieczenie:</w:t>
      </w:r>
    </w:p>
    <w:p w14:paraId="2CA50DEE" w14:textId="77777777" w:rsidR="003E73A1" w:rsidRDefault="003E73A1" w:rsidP="003E73A1">
      <w:pPr>
        <w:numPr>
          <w:ilvl w:val="0"/>
          <w:numId w:val="4"/>
        </w:numPr>
        <w:suppressAutoHyphens w:val="0"/>
      </w:pPr>
      <w:r>
        <w:t>za wytworzone informacje odpowiada bezpośrednio operator systemu , a pośrednio    z racji swoich obowiązków administrator  systemu,</w:t>
      </w:r>
    </w:p>
    <w:p w14:paraId="53141E94" w14:textId="77777777" w:rsidR="003E73A1" w:rsidRDefault="003E73A1" w:rsidP="003E73A1">
      <w:pPr>
        <w:numPr>
          <w:ilvl w:val="0"/>
          <w:numId w:val="4"/>
        </w:numPr>
        <w:suppressAutoHyphens w:val="0"/>
      </w:pPr>
      <w:r>
        <w:t>archiwizacja jest dokonywana raz na tydzień,</w:t>
      </w:r>
    </w:p>
    <w:p w14:paraId="45E5F9AB" w14:textId="77777777" w:rsidR="003E73A1" w:rsidRDefault="003E73A1" w:rsidP="003E73A1">
      <w:pPr>
        <w:numPr>
          <w:ilvl w:val="0"/>
          <w:numId w:val="4"/>
        </w:numPr>
        <w:suppressAutoHyphens w:val="0"/>
      </w:pPr>
      <w:r>
        <w:t>do zabezpieczenia wykorzystuje się dyski twarde i serwery oraz dyski CD, DVD.</w:t>
      </w:r>
    </w:p>
    <w:p w14:paraId="22A7F029" w14:textId="77777777" w:rsidR="003E73A1" w:rsidRDefault="003E73A1" w:rsidP="003E73A1">
      <w:pPr>
        <w:suppressAutoHyphens w:val="0"/>
        <w:ind w:left="720"/>
      </w:pPr>
    </w:p>
    <w:p w14:paraId="1FB522F9" w14:textId="77777777" w:rsidR="003E73A1" w:rsidRDefault="003E73A1" w:rsidP="003E73A1">
      <w:pPr>
        <w:rPr>
          <w:b/>
          <w:bCs/>
        </w:rPr>
      </w:pPr>
      <w:r>
        <w:rPr>
          <w:b/>
          <w:bCs/>
        </w:rPr>
        <w:t>5. Przechowywanie danych i ochrona:</w:t>
      </w:r>
    </w:p>
    <w:p w14:paraId="030B6847" w14:textId="77777777" w:rsidR="003E73A1" w:rsidRDefault="003E73A1" w:rsidP="003E73A1">
      <w:pPr>
        <w:numPr>
          <w:ilvl w:val="0"/>
          <w:numId w:val="5"/>
        </w:numPr>
        <w:suppressAutoHyphens w:val="0"/>
        <w:jc w:val="both"/>
      </w:pPr>
      <w:r>
        <w:t>wszystkie elektroniczne nośniki informatyczne są przechowywane w urzędzie i nie powinny być bez decyzji kierownik jednostki wynoszone,</w:t>
      </w:r>
    </w:p>
    <w:p w14:paraId="67AC19A6" w14:textId="77777777" w:rsidR="003E73A1" w:rsidRDefault="003E73A1" w:rsidP="003E73A1">
      <w:pPr>
        <w:numPr>
          <w:ilvl w:val="0"/>
          <w:numId w:val="5"/>
        </w:numPr>
        <w:suppressAutoHyphens w:val="0"/>
        <w:jc w:val="both"/>
      </w:pPr>
      <w:r>
        <w:t>nośniki informacji bezpośrednio są przechowywane w szafach lub metalowych sejfach,</w:t>
      </w:r>
    </w:p>
    <w:p w14:paraId="5060D570" w14:textId="77777777" w:rsidR="003E73A1" w:rsidRDefault="003E73A1" w:rsidP="003E73A1">
      <w:pPr>
        <w:numPr>
          <w:ilvl w:val="0"/>
          <w:numId w:val="5"/>
        </w:numPr>
        <w:suppressAutoHyphens w:val="0"/>
        <w:jc w:val="both"/>
      </w:pPr>
      <w:r>
        <w:t>zabrania się udostępniania nośników poza siedzibę jednostki bez zgody kierownika jednostki,</w:t>
      </w:r>
    </w:p>
    <w:p w14:paraId="2DE91C41" w14:textId="77777777" w:rsidR="003E73A1" w:rsidRDefault="003E73A1" w:rsidP="003E73A1">
      <w:pPr>
        <w:numPr>
          <w:ilvl w:val="0"/>
          <w:numId w:val="5"/>
        </w:numPr>
        <w:suppressAutoHyphens w:val="0"/>
        <w:jc w:val="both"/>
      </w:pPr>
      <w:r>
        <w:t>wszystkie programy i stanowiska pracy maja zainstalowane programy antywirusowe    i inne zabezpieczenia,</w:t>
      </w:r>
    </w:p>
    <w:p w14:paraId="62EDB909" w14:textId="77777777" w:rsidR="003E73A1" w:rsidRDefault="003E73A1" w:rsidP="003E73A1">
      <w:pPr>
        <w:numPr>
          <w:ilvl w:val="0"/>
          <w:numId w:val="5"/>
        </w:numPr>
        <w:suppressAutoHyphens w:val="0"/>
        <w:jc w:val="both"/>
      </w:pPr>
      <w:r>
        <w:t>kategorycznie zabrania się instalowania w systemie prywatnych programów użytkowych,</w:t>
      </w:r>
    </w:p>
    <w:p w14:paraId="54E07CCA" w14:textId="77777777" w:rsidR="003E73A1" w:rsidRDefault="003E73A1" w:rsidP="003E73A1">
      <w:pPr>
        <w:suppressAutoHyphens w:val="0"/>
        <w:ind w:left="720"/>
      </w:pPr>
    </w:p>
    <w:p w14:paraId="43202826" w14:textId="77777777" w:rsidR="003E73A1" w:rsidRDefault="003E73A1" w:rsidP="003E73A1">
      <w:pPr>
        <w:jc w:val="both"/>
        <w:rPr>
          <w:b/>
          <w:bCs/>
        </w:rPr>
      </w:pPr>
      <w:r>
        <w:rPr>
          <w:b/>
          <w:bCs/>
        </w:rPr>
        <w:t>6. Procedury wykonywania przeglądów i konserwacji systemu:</w:t>
      </w:r>
    </w:p>
    <w:p w14:paraId="43B120AE" w14:textId="77777777" w:rsidR="003E73A1" w:rsidRDefault="003E73A1" w:rsidP="003E73A1">
      <w:pPr>
        <w:numPr>
          <w:ilvl w:val="0"/>
          <w:numId w:val="6"/>
        </w:numPr>
        <w:suppressAutoHyphens w:val="0"/>
        <w:jc w:val="both"/>
      </w:pPr>
      <w:r>
        <w:t>za terminową konserwację systemu jest odpowiedzialny administrator systemu,</w:t>
      </w:r>
    </w:p>
    <w:p w14:paraId="7D3F9C1B" w14:textId="77777777" w:rsidR="003E73A1" w:rsidRDefault="003E73A1" w:rsidP="003E73A1">
      <w:pPr>
        <w:numPr>
          <w:ilvl w:val="0"/>
          <w:numId w:val="6"/>
        </w:numPr>
        <w:suppressAutoHyphens w:val="0"/>
        <w:jc w:val="both"/>
      </w:pPr>
      <w:r>
        <w:t>administrator jest reprezentantem kierownika jednostki w kontaktach                            z producentem/autorem oprogramowania,</w:t>
      </w:r>
    </w:p>
    <w:p w14:paraId="0C54C367" w14:textId="77777777" w:rsidR="003E73A1" w:rsidRDefault="003E73A1" w:rsidP="003E73A1">
      <w:pPr>
        <w:numPr>
          <w:ilvl w:val="0"/>
          <w:numId w:val="6"/>
        </w:numPr>
        <w:suppressAutoHyphens w:val="0"/>
        <w:jc w:val="both"/>
      </w:pPr>
      <w:r>
        <w:t>administrator systemu prowadzi na bieżąco ewidencję dokonanych przeglądów            i konserwacji</w:t>
      </w:r>
    </w:p>
    <w:p w14:paraId="2AD9092E" w14:textId="77777777" w:rsidR="003E73A1" w:rsidRPr="00DD6CA0" w:rsidRDefault="003E73A1" w:rsidP="003E73A1">
      <w:pPr>
        <w:suppressAutoHyphens w:val="0"/>
        <w:jc w:val="both"/>
        <w:rPr>
          <w:b/>
        </w:rPr>
      </w:pPr>
      <w:r w:rsidRPr="00DD6CA0">
        <w:rPr>
          <w:b/>
        </w:rPr>
        <w:t>7. Przechowywanie zbiorów</w:t>
      </w:r>
    </w:p>
    <w:p w14:paraId="6341FD7B" w14:textId="77777777" w:rsidR="003E73A1" w:rsidRDefault="003E73A1" w:rsidP="003E73A1">
      <w:pPr>
        <w:pStyle w:val="Tekstpodstawowy"/>
      </w:pPr>
      <w:r>
        <w:t>W sposób trwały (nie krótszy niż 50 lat) przechowywane są zatwierdzone sprawo</w:t>
      </w:r>
      <w:r>
        <w:softHyphen/>
        <w:t>zdania finansowe, a także dokumentacja płacowa (listy płac, karty wynagrodzeń albo inne dowody, na podstawie których następuje ustalenie podstawy wymiaru emerytury lub renty), licząc od dnia, w którym pracownik przestał pracować u danego płatnika składek na ubezpieczenia społeczne (art. 125a ust. 4 ustawy z dnia 17 grudnia 1998 r. o emeryturach i rentach z FUS (</w:t>
      </w:r>
      <w:proofErr w:type="spellStart"/>
      <w:r>
        <w:t>t.j</w:t>
      </w:r>
      <w:proofErr w:type="spellEnd"/>
      <w:r>
        <w:t>. Dz.U. z 2021 r. poz. 291 ze zm.).</w:t>
      </w:r>
    </w:p>
    <w:p w14:paraId="75A6345E" w14:textId="77777777" w:rsidR="003E73A1" w:rsidRDefault="003E73A1" w:rsidP="003E73A1">
      <w:pPr>
        <w:pStyle w:val="Tekstpodstawowy"/>
      </w:pPr>
      <w:r>
        <w:t>Okresowemu przechowywaniu podlegają:</w:t>
      </w:r>
    </w:p>
    <w:p w14:paraId="0433EE71" w14:textId="77777777" w:rsidR="003E73A1" w:rsidRDefault="003E73A1" w:rsidP="003E73A1">
      <w:pPr>
        <w:pStyle w:val="kreska1"/>
        <w:numPr>
          <w:ilvl w:val="0"/>
          <w:numId w:val="0"/>
        </w:numPr>
        <w:ind w:left="284" w:hanging="284"/>
      </w:pPr>
      <w:r>
        <w:t>-   dowody księgowe dotyczące środków trwałych w budowie, pożyczek, umów handlowych, roszczeń dochodzonych w postępowaniu cywilnym lub objętych postępowanie karnym albo podatkowym – przez okres 5 lat od początku roku następującego po roku obrotowym, w którym operacje, transakcje i postępowanie zostały ostatecznie zakończone, spłacone lub uległy przedawnieniu,</w:t>
      </w:r>
    </w:p>
    <w:p w14:paraId="574F14EE" w14:textId="77777777" w:rsidR="003E73A1" w:rsidRDefault="003E73A1" w:rsidP="003E73A1">
      <w:pPr>
        <w:pStyle w:val="kreska1"/>
        <w:numPr>
          <w:ilvl w:val="0"/>
          <w:numId w:val="0"/>
        </w:numPr>
        <w:ind w:left="284" w:hanging="284"/>
      </w:pPr>
      <w:r>
        <w:t>-  dokumentacja przyjętego sposobu prowadzenia rachunkowości – przez okres nie krótszy niż 5 lat od upływu ich ważności,</w:t>
      </w:r>
    </w:p>
    <w:p w14:paraId="0FE2CAED" w14:textId="77777777" w:rsidR="003E73A1" w:rsidRDefault="003E73A1" w:rsidP="003E73A1">
      <w:pPr>
        <w:pStyle w:val="kreska1"/>
        <w:numPr>
          <w:ilvl w:val="0"/>
          <w:numId w:val="0"/>
        </w:numPr>
        <w:ind w:left="284" w:hanging="284"/>
      </w:pPr>
      <w:r>
        <w:t>-  dokumenty dotyczące rękojmi i reklamacji – 1 rok po terminie upływu rękojmi lub rozliczeniu reklamacji,</w:t>
      </w:r>
    </w:p>
    <w:p w14:paraId="0A8F9F1F" w14:textId="77777777" w:rsidR="003E73A1" w:rsidRDefault="003E73A1" w:rsidP="003E73A1">
      <w:pPr>
        <w:pStyle w:val="kreska1"/>
        <w:numPr>
          <w:ilvl w:val="0"/>
          <w:numId w:val="0"/>
        </w:numPr>
        <w:ind w:left="284" w:hanging="284"/>
      </w:pPr>
      <w:r>
        <w:t>-  księgi rachunkowe, dokumenty inwentaryzacyjne oraz pozostałe dowody księgowe i dokumenty – przez okres 5 lat,</w:t>
      </w:r>
    </w:p>
    <w:p w14:paraId="42D82481" w14:textId="77777777" w:rsidR="003E73A1" w:rsidRDefault="003E73A1" w:rsidP="003E73A1">
      <w:pPr>
        <w:pStyle w:val="kreska1"/>
        <w:numPr>
          <w:ilvl w:val="0"/>
          <w:numId w:val="0"/>
        </w:numPr>
        <w:ind w:left="284" w:hanging="284"/>
      </w:pPr>
      <w:r>
        <w:lastRenderedPageBreak/>
        <w:t>-   dokumentacja związana z projektami finansowanymi ze środków Unii Europejskiej i innych państw oraz organizacji międzynarodowych jest przechowywana przez okres określony w wytycznych zawartych w dokumentach odpowiedniego programu lub instrukcjach dotyczących źródeł finansowania danego projektu albo w umowie o dofinansowanie, chyba że przepisy krajowe zakładają dłuższy okres przechowywania niektórych z nich, to dla tych dokumentów stosuje się odpowiednio przepisy krajowe.</w:t>
      </w:r>
    </w:p>
    <w:p w14:paraId="78FD4433" w14:textId="77777777" w:rsidR="003E73A1" w:rsidRDefault="003E73A1" w:rsidP="003E73A1">
      <w:pPr>
        <w:pStyle w:val="Tekstpodstawowy"/>
      </w:pPr>
      <w:r>
        <w:t>Powyższe terminy oblicza się od początku roku następującego po roku obrotowym, którego dane zbiory (dokumenty) dotyczą.</w:t>
      </w:r>
    </w:p>
    <w:p w14:paraId="272E427A" w14:textId="77777777" w:rsidR="003E73A1" w:rsidRDefault="003E73A1" w:rsidP="003E73A1">
      <w:pPr>
        <w:pStyle w:val="Tekstpodstawowy"/>
      </w:pPr>
      <w:r>
        <w:t>W przypadku zakończenia działalności jednostki na skutek:</w:t>
      </w:r>
    </w:p>
    <w:p w14:paraId="34B9162B" w14:textId="77777777" w:rsidR="003E73A1" w:rsidRDefault="003E73A1" w:rsidP="003E73A1">
      <w:pPr>
        <w:pStyle w:val="kreska1"/>
        <w:numPr>
          <w:ilvl w:val="0"/>
          <w:numId w:val="0"/>
        </w:numPr>
        <w:ind w:left="284" w:hanging="284"/>
      </w:pPr>
      <w:r>
        <w:t>- połączenia z inną jednostką lub przekształcenia formy prawnej – zbiory będą przechowywane przez jednostkę kontynuującą działalność.</w:t>
      </w:r>
    </w:p>
    <w:p w14:paraId="3B942CEA" w14:textId="77777777" w:rsidR="003E73A1" w:rsidRDefault="003E73A1" w:rsidP="003E73A1">
      <w:pPr>
        <w:pStyle w:val="kreska1"/>
        <w:numPr>
          <w:ilvl w:val="0"/>
          <w:numId w:val="0"/>
        </w:numPr>
        <w:ind w:left="284" w:hanging="284"/>
      </w:pPr>
      <w:r>
        <w:t>-  jej likwidacji – zbiory przechowuje wyznaczona osoba lub jednostka; o miejscu przechowywania kierownik jednostki informuje właściwy organ prowadzący ewidencję działalności.</w:t>
      </w:r>
    </w:p>
    <w:p w14:paraId="3E8BD6D0" w14:textId="77777777" w:rsidR="003E73A1" w:rsidRPr="00DD6CA0" w:rsidRDefault="003E73A1" w:rsidP="003E73A1">
      <w:pPr>
        <w:pStyle w:val="R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D6CA0">
        <w:rPr>
          <w:rFonts w:ascii="Times New Roman" w:hAnsi="Times New Roman" w:cs="Times New Roman"/>
        </w:rPr>
        <w:t>. Udostępnianie danych i dokumentów</w:t>
      </w:r>
    </w:p>
    <w:p w14:paraId="15BCC02F" w14:textId="77777777" w:rsidR="003E73A1" w:rsidRDefault="003E73A1" w:rsidP="003E73A1">
      <w:pPr>
        <w:pStyle w:val="Tekstpodstawowy"/>
      </w:pPr>
      <w:r>
        <w:t>Udostępnienie sprawozdań finansowych i budżetowych oraz dowodów księgowych, ksiąg rachunkowych i innych dokumentów z zakresu rachunkowości jednostki ma miejsce:</w:t>
      </w:r>
    </w:p>
    <w:p w14:paraId="05257DA8" w14:textId="77777777" w:rsidR="003E73A1" w:rsidRDefault="003E73A1" w:rsidP="003E73A1">
      <w:pPr>
        <w:pStyle w:val="kreska1"/>
        <w:numPr>
          <w:ilvl w:val="0"/>
          <w:numId w:val="0"/>
        </w:numPr>
        <w:ind w:left="284" w:hanging="284"/>
      </w:pPr>
      <w:r>
        <w:t>- w siedzibie jednostki po uzyskaniu zgody kierownika jednostki lub upoważnionej przez niego osoby,</w:t>
      </w:r>
    </w:p>
    <w:p w14:paraId="0A523A73" w14:textId="77777777" w:rsidR="003E73A1" w:rsidRDefault="003E73A1" w:rsidP="003E73A1">
      <w:pPr>
        <w:pStyle w:val="kreska1"/>
        <w:numPr>
          <w:ilvl w:val="0"/>
          <w:numId w:val="0"/>
        </w:numPr>
        <w:ind w:left="284" w:hanging="284"/>
      </w:pPr>
      <w:r>
        <w:t>- poza siedzibą jednostki po uzyskaniu pisemnej zgody kierownika jednostki i pozo</w:t>
      </w:r>
      <w:r>
        <w:softHyphen/>
        <w:t>stawieniu pisemnego pokwitowania zawierającego spis wydanych dokumentów.</w:t>
      </w:r>
    </w:p>
    <w:p w14:paraId="0F990BE5" w14:textId="77777777" w:rsidR="003E73A1" w:rsidRDefault="003E73A1" w:rsidP="003E73A1">
      <w:pPr>
        <w:pStyle w:val="kreska1"/>
        <w:numPr>
          <w:ilvl w:val="0"/>
          <w:numId w:val="0"/>
        </w:numPr>
      </w:pPr>
      <w:r>
        <w:t>Zbiory jednostek, które :</w:t>
      </w:r>
    </w:p>
    <w:p w14:paraId="7D6A19EB" w14:textId="77777777" w:rsidR="003E73A1" w:rsidRDefault="003E73A1" w:rsidP="003E73A1">
      <w:pPr>
        <w:pStyle w:val="kreska1"/>
        <w:numPr>
          <w:ilvl w:val="0"/>
          <w:numId w:val="0"/>
        </w:numPr>
      </w:pPr>
      <w:r>
        <w:t xml:space="preserve">-zakończyły swoją działalność w wyniku połączenia z inną jednostką lub przekształcenia formy </w:t>
      </w:r>
      <w:proofErr w:type="spellStart"/>
      <w:r>
        <w:t>prawnej-przechowuje</w:t>
      </w:r>
      <w:proofErr w:type="spellEnd"/>
      <w:r>
        <w:t xml:space="preserve"> jednostka kontynuująca działalność,</w:t>
      </w:r>
    </w:p>
    <w:p w14:paraId="6A714262" w14:textId="77777777" w:rsidR="003E73A1" w:rsidRDefault="003E73A1" w:rsidP="003E73A1">
      <w:pPr>
        <w:pStyle w:val="kreska1"/>
        <w:numPr>
          <w:ilvl w:val="0"/>
          <w:numId w:val="0"/>
        </w:numPr>
      </w:pPr>
      <w:r>
        <w:t>- zostały zlikwidowane –przechowuje wyznaczona osoba lub jednostka; o miejscu przechowywania kierownik, likwidator jednostki lub syndyk masy upadłościowej informuje właściwy sąd lub inny organ prowadzący rejestr.</w:t>
      </w:r>
    </w:p>
    <w:p w14:paraId="36D50CB0" w14:textId="77777777" w:rsidR="007C1639" w:rsidRDefault="007C1639"/>
    <w:sectPr w:rsidR="007C1639" w:rsidSect="00A42E9F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/>
      <w:pgMar w:top="284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45C0" w14:textId="77777777" w:rsidR="00EF7D54" w:rsidRDefault="00EF7D54">
      <w:r>
        <w:separator/>
      </w:r>
    </w:p>
  </w:endnote>
  <w:endnote w:type="continuationSeparator" w:id="0">
    <w:p w14:paraId="472E6161" w14:textId="77777777" w:rsidR="00EF7D54" w:rsidRDefault="00EF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86BE" w14:textId="77777777" w:rsidR="007039B0" w:rsidRDefault="00EF7D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60CA" w14:textId="77777777" w:rsidR="007039B0" w:rsidRDefault="00EF7D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F910" w14:textId="77777777" w:rsidR="007039B0" w:rsidRDefault="00EF7D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F342" w14:textId="77777777" w:rsidR="00EF7D54" w:rsidRDefault="00EF7D54">
      <w:r>
        <w:separator/>
      </w:r>
    </w:p>
  </w:footnote>
  <w:footnote w:type="continuationSeparator" w:id="0">
    <w:p w14:paraId="20C0FA00" w14:textId="77777777" w:rsidR="00EF7D54" w:rsidRDefault="00EF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0"/>
        </w:tabs>
        <w:ind w:left="227" w:hanging="227"/>
      </w:pPr>
      <w:rPr>
        <w:rFonts w:ascii="EFN AlphaBook PS" w:hAnsi="EFN AlphaBook PS" w:cs="EFN AlphaBook PS"/>
        <w:color w:val="000000"/>
        <w:sz w:val="22"/>
        <w:szCs w:val="22"/>
      </w:rPr>
    </w:lvl>
  </w:abstractNum>
  <w:abstractNum w:abstractNumId="1" w15:restartNumberingAfterBreak="0">
    <w:nsid w:val="00C5412E"/>
    <w:multiLevelType w:val="hybridMultilevel"/>
    <w:tmpl w:val="8DFA5478"/>
    <w:lvl w:ilvl="0" w:tplc="04150005">
      <w:start w:val="1"/>
      <w:numFmt w:val="bullet"/>
      <w:pStyle w:val="kreska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9A9"/>
    <w:multiLevelType w:val="hybridMultilevel"/>
    <w:tmpl w:val="4F9EF65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838CA"/>
    <w:multiLevelType w:val="hybridMultilevel"/>
    <w:tmpl w:val="AD62268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C7C3F"/>
    <w:multiLevelType w:val="hybridMultilevel"/>
    <w:tmpl w:val="90349D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E1ABF"/>
    <w:multiLevelType w:val="hybridMultilevel"/>
    <w:tmpl w:val="A8DA3C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827992">
    <w:abstractNumId w:val="0"/>
  </w:num>
  <w:num w:numId="2" w16cid:durableId="880240830">
    <w:abstractNumId w:val="1"/>
  </w:num>
  <w:num w:numId="3" w16cid:durableId="281694499">
    <w:abstractNumId w:val="4"/>
  </w:num>
  <w:num w:numId="4" w16cid:durableId="2046131411">
    <w:abstractNumId w:val="5"/>
  </w:num>
  <w:num w:numId="5" w16cid:durableId="1989967518">
    <w:abstractNumId w:val="3"/>
  </w:num>
  <w:num w:numId="6" w16cid:durableId="1202405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A1"/>
    <w:rsid w:val="003E73A1"/>
    <w:rsid w:val="0053630B"/>
    <w:rsid w:val="00623A9A"/>
    <w:rsid w:val="007C1639"/>
    <w:rsid w:val="00A42E9F"/>
    <w:rsid w:val="00C83210"/>
    <w:rsid w:val="00D80DB3"/>
    <w:rsid w:val="00E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E1F0"/>
  <w15:chartTrackingRefBased/>
  <w15:docId w15:val="{8CFC8730-4466-4466-ACC0-FC0C3A8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3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E73A1"/>
    <w:pPr>
      <w:tabs>
        <w:tab w:val="right" w:leader="dot" w:pos="9072"/>
      </w:tabs>
      <w:autoSpaceDE w:val="0"/>
      <w:spacing w:before="80" w:line="275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73A1"/>
    <w:rPr>
      <w:rFonts w:ascii="Times New Roman" w:eastAsia="Times New Roman" w:hAnsi="Times New Roman" w:cs="Times New Roman"/>
      <w:lang w:eastAsia="ar-SA"/>
    </w:rPr>
  </w:style>
  <w:style w:type="paragraph" w:customStyle="1" w:styleId="R01">
    <w:name w:val="R_01"/>
    <w:rsid w:val="003E73A1"/>
    <w:pPr>
      <w:keepNext/>
      <w:pageBreakBefore/>
      <w:widowControl w:val="0"/>
      <w:tabs>
        <w:tab w:val="left" w:pos="567"/>
      </w:tabs>
      <w:suppressAutoHyphens/>
      <w:autoSpaceDE w:val="0"/>
      <w:spacing w:before="500" w:after="500" w:line="351" w:lineRule="atLeast"/>
      <w:jc w:val="center"/>
    </w:pPr>
    <w:rPr>
      <w:rFonts w:ascii="Arial" w:eastAsia="Arial" w:hAnsi="Arial" w:cs="Arial"/>
      <w:b/>
      <w:bCs/>
      <w:sz w:val="27"/>
      <w:szCs w:val="27"/>
      <w:lang w:eastAsia="ar-SA"/>
    </w:rPr>
  </w:style>
  <w:style w:type="paragraph" w:customStyle="1" w:styleId="kreska1">
    <w:name w:val="kreska1"/>
    <w:rsid w:val="003E73A1"/>
    <w:pPr>
      <w:numPr>
        <w:numId w:val="2"/>
      </w:numPr>
      <w:tabs>
        <w:tab w:val="right" w:leader="dot" w:pos="10208"/>
      </w:tabs>
      <w:suppressAutoHyphens/>
      <w:autoSpaceDE w:val="0"/>
      <w:spacing w:before="80" w:after="0" w:line="275" w:lineRule="atLeast"/>
      <w:ind w:left="284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2txt">
    <w:name w:val="2.txt"/>
    <w:rsid w:val="003E73A1"/>
    <w:pPr>
      <w:tabs>
        <w:tab w:val="right" w:leader="dot" w:pos="11344"/>
      </w:tabs>
      <w:suppressAutoHyphens/>
      <w:autoSpaceDE w:val="0"/>
      <w:spacing w:before="80" w:after="0" w:line="275" w:lineRule="atLeast"/>
      <w:ind w:left="56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R02">
    <w:name w:val="R_02"/>
    <w:rsid w:val="003E73A1"/>
    <w:pPr>
      <w:keepNext/>
      <w:widowControl w:val="0"/>
      <w:tabs>
        <w:tab w:val="left" w:pos="1532"/>
      </w:tabs>
      <w:suppressAutoHyphens/>
      <w:autoSpaceDE w:val="0"/>
      <w:spacing w:before="480" w:after="240" w:line="312" w:lineRule="atLeast"/>
      <w:ind w:left="312" w:hanging="312"/>
    </w:pPr>
    <w:rPr>
      <w:rFonts w:ascii="Arial" w:eastAsia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6</cp:revision>
  <cp:lastPrinted>2022-05-20T06:59:00Z</cp:lastPrinted>
  <dcterms:created xsi:type="dcterms:W3CDTF">2022-05-19T10:50:00Z</dcterms:created>
  <dcterms:modified xsi:type="dcterms:W3CDTF">2022-05-20T06:59:00Z</dcterms:modified>
</cp:coreProperties>
</file>