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DCF7" w14:textId="3D6CD4A0" w:rsidR="00451B49" w:rsidRDefault="00451B49" w:rsidP="00602877">
      <w:pPr>
        <w:pStyle w:val="R01"/>
        <w:ind w:left="284"/>
      </w:pPr>
      <w:r>
        <w:rPr>
          <w:b w:val="0"/>
          <w:sz w:val="20"/>
          <w:szCs w:val="20"/>
        </w:rPr>
        <w:t xml:space="preserve">Załącznik </w:t>
      </w:r>
      <w:r w:rsidR="00333EAE">
        <w:rPr>
          <w:b w:val="0"/>
          <w:sz w:val="20"/>
          <w:szCs w:val="20"/>
        </w:rPr>
        <w:t xml:space="preserve">nr 2 </w:t>
      </w:r>
      <w:r>
        <w:rPr>
          <w:b w:val="0"/>
          <w:sz w:val="20"/>
          <w:szCs w:val="20"/>
        </w:rPr>
        <w:t xml:space="preserve">do Zarządzenia nr </w:t>
      </w:r>
      <w:r w:rsidR="0096737A">
        <w:rPr>
          <w:b w:val="0"/>
          <w:sz w:val="20"/>
          <w:szCs w:val="20"/>
        </w:rPr>
        <w:t>86</w:t>
      </w:r>
      <w:r>
        <w:rPr>
          <w:b w:val="0"/>
          <w:sz w:val="20"/>
          <w:szCs w:val="20"/>
        </w:rPr>
        <w:t>/20</w:t>
      </w:r>
      <w:r w:rsidR="0096737A">
        <w:rPr>
          <w:b w:val="0"/>
          <w:sz w:val="20"/>
          <w:szCs w:val="20"/>
        </w:rPr>
        <w:t>22</w:t>
      </w:r>
      <w:r>
        <w:rPr>
          <w:b w:val="0"/>
          <w:sz w:val="20"/>
          <w:szCs w:val="20"/>
        </w:rPr>
        <w:t xml:space="preserve"> Wójta Gminy Radzanów z dnia </w:t>
      </w:r>
      <w:r w:rsidR="0096737A">
        <w:rPr>
          <w:b w:val="0"/>
          <w:sz w:val="20"/>
          <w:szCs w:val="20"/>
        </w:rPr>
        <w:t>31</w:t>
      </w:r>
      <w:r>
        <w:rPr>
          <w:b w:val="0"/>
          <w:sz w:val="20"/>
          <w:szCs w:val="20"/>
        </w:rPr>
        <w:t xml:space="preserve"> </w:t>
      </w:r>
      <w:r w:rsidR="0096737A">
        <w:rPr>
          <w:b w:val="0"/>
          <w:sz w:val="20"/>
          <w:szCs w:val="20"/>
        </w:rPr>
        <w:t>grudnia</w:t>
      </w:r>
      <w:r>
        <w:rPr>
          <w:b w:val="0"/>
          <w:sz w:val="20"/>
          <w:szCs w:val="20"/>
        </w:rPr>
        <w:t xml:space="preserve"> 20</w:t>
      </w:r>
      <w:r w:rsidR="0096737A">
        <w:rPr>
          <w:b w:val="0"/>
          <w:sz w:val="20"/>
          <w:szCs w:val="20"/>
        </w:rPr>
        <w:t>22</w:t>
      </w:r>
      <w:r>
        <w:rPr>
          <w:b w:val="0"/>
          <w:sz w:val="20"/>
          <w:szCs w:val="20"/>
        </w:rPr>
        <w:t xml:space="preserve">r.      </w:t>
      </w:r>
      <w:r>
        <w:t xml:space="preserve">Metody wyceny aktywów i pasywów oraz ustalenia wyniku finansowego </w:t>
      </w:r>
      <w:r w:rsidR="00294C45">
        <w:t xml:space="preserve">                                              </w:t>
      </w:r>
      <w:r>
        <w:t xml:space="preserve"> </w:t>
      </w:r>
    </w:p>
    <w:p w14:paraId="7C909C02" w14:textId="77777777" w:rsidR="00451B49" w:rsidRDefault="00451B49" w:rsidP="00451B49">
      <w:pPr>
        <w:pStyle w:val="R02"/>
      </w:pPr>
      <w:r>
        <w:t>1. Obowiązujące zasady wyceny aktywów i pasywów</w:t>
      </w:r>
    </w:p>
    <w:p w14:paraId="52BE0657" w14:textId="77777777" w:rsidR="00451B49" w:rsidRDefault="00451B49" w:rsidP="00451B49">
      <w:pPr>
        <w:pStyle w:val="Tekstpodstawowy"/>
      </w:pPr>
      <w:r>
        <w:t>Aktywa i pasywa jednostki wycenia się według zasad określonych w ustawie o rachunkowości oraz w przepisach szczególnych wydanych na podstawie ustawy o finansach publicznych według niżej przedstawionych zasad.</w:t>
      </w:r>
    </w:p>
    <w:p w14:paraId="5F061D22" w14:textId="77777777" w:rsidR="00451B49" w:rsidRDefault="00451B49" w:rsidP="00451B49">
      <w:pPr>
        <w:pStyle w:val="Tekstpodstawowy"/>
      </w:pPr>
      <w:r>
        <w:t xml:space="preserve">Przy wycenie majątku likwidowanych jednostek lub postawionych w stan likwidacji stosuje się zasady wyceny ustalone w ustawie o rachunkowości dla jednostek kontynuujących działalność, chyba że przepisy dotyczące likwidacji stanowią inaczej. </w:t>
      </w:r>
    </w:p>
    <w:p w14:paraId="08987FEA" w14:textId="77777777" w:rsidR="00451B49" w:rsidRDefault="00451B49" w:rsidP="00451B49">
      <w:pPr>
        <w:pStyle w:val="Tekstpodstawowy"/>
      </w:pPr>
      <w:r>
        <w:rPr>
          <w:b/>
          <w:bCs/>
        </w:rPr>
        <w:t>Wartości niematerialne i prawne</w:t>
      </w:r>
      <w:r>
        <w:t xml:space="preserve"> nabyte z własnych środków wprowadza się do ewidencji w cenie nabycia, zaś otrzymane nieodpłatnie na podstawie decyzji właściwego organu w wartości określonej w tej decyzji, a otrzymane na podstawie darowizny w wartości rynkowej na dzień nabycia. Wartość rynkowa określana jest na podstawie przeciętnych cen stosowanych w obrocie rzeczami tego samego rodzaju i gatunku, z uwzględnieniem ich stanu i stopnia zużycia.   </w:t>
      </w:r>
    </w:p>
    <w:p w14:paraId="5D6FF053" w14:textId="77777777" w:rsidR="00451B49" w:rsidRPr="00F47C30" w:rsidRDefault="00451B49" w:rsidP="00451B49">
      <w:pPr>
        <w:widowControl w:val="0"/>
        <w:tabs>
          <w:tab w:val="left" w:pos="720"/>
        </w:tabs>
        <w:autoSpaceDE w:val="0"/>
        <w:rPr>
          <w:sz w:val="22"/>
          <w:szCs w:val="22"/>
        </w:rPr>
      </w:pPr>
      <w:r w:rsidRPr="00F47C30">
        <w:rPr>
          <w:sz w:val="22"/>
          <w:szCs w:val="22"/>
        </w:rPr>
        <w:t>Ustalenie ceny rynkowej w powyższy sposób może być dokonane przez zakładową komisję powołaną w tym celu, przy czym prace i ustalenia komisji winny być odpowiednio udokumentowane w formie pisemnej a wartość składnika majątku ustalona w ten sposób podlega zatwier</w:t>
      </w:r>
      <w:r>
        <w:rPr>
          <w:sz w:val="22"/>
          <w:szCs w:val="22"/>
        </w:rPr>
        <w:t>dzeniu przez Wójta Gminy Radzanów lub osobę upoważnioną</w:t>
      </w:r>
      <w:r w:rsidRPr="00F47C30">
        <w:rPr>
          <w:sz w:val="22"/>
          <w:szCs w:val="22"/>
        </w:rPr>
        <w:t>.</w:t>
      </w:r>
    </w:p>
    <w:p w14:paraId="2A638276" w14:textId="043DAEF9" w:rsidR="00451B49" w:rsidRDefault="00451B49" w:rsidP="00451B49">
      <w:pPr>
        <w:pStyle w:val="Tekstpodstawowy"/>
      </w:pPr>
      <w:r w:rsidRPr="004F431E">
        <w:t xml:space="preserve">Wartości niematerialne i prawne o wartości początkowej </w:t>
      </w:r>
      <w:r w:rsidR="00A8221D">
        <w:t xml:space="preserve">równej i </w:t>
      </w:r>
      <w:r w:rsidRPr="004F431E">
        <w:t xml:space="preserve">wyższej od wartości ustalonej w przepisach o podatku dochodowym dla osób prawnych </w:t>
      </w:r>
      <w:r>
        <w:t>ujmowane na koncie 021</w:t>
      </w:r>
      <w:r w:rsidRPr="004F431E">
        <w:t xml:space="preserve">podlegają umarzaniu </w:t>
      </w:r>
      <w:r>
        <w:t>na koniec roku kalendarzowego. Ustala się stawkę</w:t>
      </w:r>
      <w:r w:rsidRPr="004F431E">
        <w:t xml:space="preserve"> amortyzacyjna dla</w:t>
      </w:r>
      <w:r>
        <w:t xml:space="preserve"> wartości </w:t>
      </w:r>
      <w:r w:rsidR="00A8221D">
        <w:t xml:space="preserve">równej i </w:t>
      </w:r>
      <w:r>
        <w:t>powyżej 10.000,- w wysokości</w:t>
      </w:r>
      <w:r w:rsidRPr="004F431E">
        <w:t xml:space="preserve"> 30% </w:t>
      </w:r>
      <w:r>
        <w:t>.</w:t>
      </w:r>
    </w:p>
    <w:p w14:paraId="4690A855" w14:textId="77777777" w:rsidR="00451B49" w:rsidRDefault="00451B49" w:rsidP="00451B49">
      <w:pPr>
        <w:pStyle w:val="Tekstpodstawowy"/>
      </w:pPr>
      <w:r>
        <w:t>Umorzenie ujmowane jest na koncie 071„Umorzenie środków trwałych oraz wartości niematerialnych i prawnych”. Amortyzacja obciąża konto 400 „Amortyzacja”.</w:t>
      </w:r>
    </w:p>
    <w:p w14:paraId="369698F3" w14:textId="0F014F5C" w:rsidR="00451B49" w:rsidRDefault="00451B49" w:rsidP="00451B49">
      <w:pPr>
        <w:pStyle w:val="Tekstpodstawowy"/>
      </w:pPr>
      <w:r>
        <w:t>Wartości niematerialne i prawne zakupione ze środków na wydatki bieżące oraz stanowiące pierwsze wyposażenie nowych obiektów o wartości początkowej niższej od wymienionej w ustawie o podatku dochodowym dla osób prawnych, traktuje się jako pozostałe wartości niematerialne i prawne i ujmowane są na koncie 020,</w:t>
      </w:r>
      <w:r w:rsidR="0096737A">
        <w:t xml:space="preserve"> </w:t>
      </w:r>
      <w:r>
        <w:t>które  umarzane są w 100% w miesiącu przyjęcia do używania, a umorzenie to ujmowane jest na koncie 072 „Umorzenie pozostałych środków trwałych oraz wartości niematerialnych i prawnych oraz zbiorów bibliotecznych” w korespondencji z kontem 401 „Zużycie materiałów i energii”.</w:t>
      </w:r>
    </w:p>
    <w:p w14:paraId="4A767479" w14:textId="77777777" w:rsidR="00451B49" w:rsidRPr="00170A3E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jc w:val="both"/>
        <w:rPr>
          <w:sz w:val="22"/>
          <w:szCs w:val="22"/>
          <w:lang w:eastAsia="pl-PL"/>
        </w:rPr>
      </w:pPr>
      <w:r w:rsidRPr="00170A3E">
        <w:rPr>
          <w:sz w:val="22"/>
          <w:szCs w:val="22"/>
          <w:lang w:eastAsia="pl-PL"/>
        </w:rPr>
        <w:t>Prowadzi się dwa konta syntetyczne dla wartości niematerialnych i prawnych: jedno d</w:t>
      </w:r>
      <w:r>
        <w:rPr>
          <w:sz w:val="22"/>
          <w:szCs w:val="22"/>
          <w:lang w:eastAsia="pl-PL"/>
        </w:rPr>
        <w:t xml:space="preserve">la umarzanych sukcesywnie </w:t>
      </w:r>
      <w:r w:rsidRPr="00170A3E">
        <w:rPr>
          <w:sz w:val="22"/>
          <w:szCs w:val="22"/>
          <w:lang w:eastAsia="pl-PL"/>
        </w:rPr>
        <w:t xml:space="preserve"> 021 „Podstawowe wartości niematerialne i prawne”, drugie dla odpisywanych w 100% wartości początkowej w koszty operacyjne w momencie przyjęcia ich do używania 020 „Pozostałe wartości niematerialne i prawne”.</w:t>
      </w:r>
    </w:p>
    <w:p w14:paraId="3D5F29C3" w14:textId="77777777" w:rsidR="00451B49" w:rsidRDefault="00451B49" w:rsidP="00451B49">
      <w:pPr>
        <w:pStyle w:val="Tekstpodstawowy"/>
      </w:pPr>
    </w:p>
    <w:p w14:paraId="06D1F596" w14:textId="77777777" w:rsidR="00451B49" w:rsidRDefault="00451B49" w:rsidP="00451B49">
      <w:pPr>
        <w:widowControl w:val="0"/>
        <w:tabs>
          <w:tab w:val="left" w:pos="720"/>
        </w:tabs>
        <w:autoSpaceDE w:val="0"/>
      </w:pPr>
      <w:r>
        <w:t xml:space="preserve">Wyceny wartości niematerialnych i prawnych na dzień bilansowy dokonuje się na podstawie ich wartości (ceny) wynikającej z ewidencji, pomniejszonej o dokonane odpisy umorzeniowe, a także o ewentualne odpisy z tytułu trwałej utraty ich wartości zgodnie z przepisami ustawy o rachunkowości. </w:t>
      </w:r>
    </w:p>
    <w:p w14:paraId="3FC72381" w14:textId="77777777" w:rsidR="00451B49" w:rsidRDefault="00451B49" w:rsidP="00451B49">
      <w:pPr>
        <w:pStyle w:val="Tekstpodstawowy"/>
      </w:pPr>
    </w:p>
    <w:p w14:paraId="55A9E58D" w14:textId="77777777" w:rsidR="00451B49" w:rsidRDefault="00451B49" w:rsidP="00451B49">
      <w:pPr>
        <w:pStyle w:val="Tekstpodstawowy"/>
      </w:pPr>
    </w:p>
    <w:p w14:paraId="21C13D50" w14:textId="77777777" w:rsidR="005F1E09" w:rsidRDefault="005F1E09" w:rsidP="00451B49">
      <w:pPr>
        <w:pStyle w:val="Tekstpodstawowy"/>
        <w:rPr>
          <w:b/>
          <w:bCs/>
        </w:rPr>
      </w:pPr>
    </w:p>
    <w:p w14:paraId="71D83C52" w14:textId="528DB763" w:rsidR="00451B49" w:rsidRDefault="00451B49" w:rsidP="00451B49">
      <w:pPr>
        <w:pStyle w:val="Tekstpodstawowy"/>
      </w:pPr>
      <w:r>
        <w:rPr>
          <w:b/>
          <w:bCs/>
        </w:rPr>
        <w:lastRenderedPageBreak/>
        <w:t>Rzeczowe aktywa trwałe</w:t>
      </w:r>
      <w:r>
        <w:t xml:space="preserve"> obejmują:</w:t>
      </w:r>
    </w:p>
    <w:p w14:paraId="0F8EF76D" w14:textId="77777777" w:rsidR="00451B49" w:rsidRDefault="00451B49" w:rsidP="00451B49">
      <w:pPr>
        <w:pStyle w:val="2txt"/>
      </w:pPr>
      <w:r>
        <w:t>-</w:t>
      </w:r>
      <w:r>
        <w:tab/>
        <w:t>środki trwałe</w:t>
      </w:r>
    </w:p>
    <w:p w14:paraId="7AB6B7C8" w14:textId="77777777" w:rsidR="00451B49" w:rsidRDefault="00451B49" w:rsidP="00451B49">
      <w:pPr>
        <w:pStyle w:val="2txt"/>
      </w:pPr>
      <w:r>
        <w:t>-</w:t>
      </w:r>
      <w:r>
        <w:tab/>
        <w:t>pozostałe środki trwałe</w:t>
      </w:r>
    </w:p>
    <w:p w14:paraId="4EB573C8" w14:textId="77777777" w:rsidR="00451B49" w:rsidRDefault="00451B49" w:rsidP="00451B49">
      <w:pPr>
        <w:pStyle w:val="2txt"/>
      </w:pPr>
      <w:r>
        <w:t>-</w:t>
      </w:r>
      <w:r>
        <w:tab/>
        <w:t>inwestycje (środki trwałe w budowie)</w:t>
      </w:r>
    </w:p>
    <w:p w14:paraId="2227B0E0" w14:textId="77777777" w:rsidR="00451B49" w:rsidRDefault="00451B49" w:rsidP="00451B49">
      <w:pPr>
        <w:pStyle w:val="Tekstpodstawowy"/>
      </w:pPr>
      <w:r>
        <w:rPr>
          <w:b/>
          <w:bCs/>
        </w:rPr>
        <w:t>Środki trwałe</w:t>
      </w:r>
      <w:r>
        <w:t xml:space="preserve"> to składniki aktywów zdefiniowane w art. 3 ust. 1 pkt 15 ustawy o rachunkowości oraz środki trwałe stanowiące własność Urzędu  Gminy Radzanów otrzymane w zarząd lub użytkowanie i przeznaczone na potrzeby jednostki.</w:t>
      </w:r>
    </w:p>
    <w:p w14:paraId="67B94675" w14:textId="77777777" w:rsidR="00451B49" w:rsidRDefault="00451B49" w:rsidP="00451B49">
      <w:pPr>
        <w:pStyle w:val="Tekstpodstawowy"/>
      </w:pPr>
      <w:r>
        <w:t>Środki trwałe obejmują w szczególności:</w:t>
      </w:r>
    </w:p>
    <w:p w14:paraId="49D0E27A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 xml:space="preserve">    -   nieruchomości, w tym grunty, prawo użytkowania wieczystego gruntu, lokale będące odrębną własnością, budynki, budowle,</w:t>
      </w:r>
    </w:p>
    <w:p w14:paraId="6D8D3257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 maszyny i urządzenia,</w:t>
      </w:r>
    </w:p>
    <w:p w14:paraId="5CD13382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środki transportu i inne rzeczy,</w:t>
      </w:r>
    </w:p>
    <w:p w14:paraId="60B1DE76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ulepszenia w obcych środkach trwałych,</w:t>
      </w:r>
    </w:p>
    <w:p w14:paraId="22B045B6" w14:textId="77777777" w:rsidR="00451B49" w:rsidRDefault="00451B49" w:rsidP="00451B49">
      <w:pPr>
        <w:pStyle w:val="Tekstpodstawowy"/>
      </w:pPr>
      <w:r>
        <w:t>Do środków trwałych jednostki zalicza się także obce środki trwałe znajdujące się w jej użytkowaniu na podstawie ustawy o rachunkowości, jeśli występuje ona jako „korzystający” (</w:t>
      </w:r>
      <w:r>
        <w:rPr>
          <w:i/>
          <w:iCs/>
        </w:rPr>
        <w:t>w zakresie leasingu finansowego</w:t>
      </w:r>
      <w:r>
        <w:t>).</w:t>
      </w:r>
    </w:p>
    <w:p w14:paraId="5F6F1FB9" w14:textId="77777777" w:rsidR="00451B49" w:rsidRDefault="00451B49" w:rsidP="00451B49">
      <w:pPr>
        <w:pStyle w:val="Tekstpodstawowy"/>
      </w:pPr>
      <w:r>
        <w:t>Środki trwałe w dniu przyjęcia do użytkowania wycenia się:</w:t>
      </w:r>
    </w:p>
    <w:p w14:paraId="4520D66C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 w przypadku zakupu – według ceny nabycia lub ceny zakupu, jeśli koszty zakupu nie stanowią istotnej wartości,</w:t>
      </w:r>
    </w:p>
    <w:p w14:paraId="17CEBB63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 przypadku wytworzenia we własnym zakresie – według kosztu wytworzenia, zaś w przypadku trudności z ustaleniem kosztu wytworzenia – według wyceny dokonanej przez rzeczoznawcę,</w:t>
      </w:r>
    </w:p>
    <w:p w14:paraId="70F789BF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 przypadku ujawnienia w trakcie inwentaryzacji – według posiadanych dokumentów z uwzględnieniem zużycia, a przy ich braku według wartości godziwej,</w:t>
      </w:r>
    </w:p>
    <w:p w14:paraId="636C5AD9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 przypadku spadku lub darowizny – według wartości godziwej z dnia otrzymania lub w niższej wartości określonej w umowie o przekazaniu,</w:t>
      </w:r>
    </w:p>
    <w:p w14:paraId="4EE6176A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 przypadku otrzymania w sposób nieodpłatny od Skarbu Państwa lub jednostki samorządu terytorialnego</w:t>
      </w:r>
    </w:p>
    <w:p w14:paraId="6C1D1C84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 xml:space="preserve">     – w wysokości określonej w decyzji o przekazaniu,</w:t>
      </w:r>
    </w:p>
    <w:p w14:paraId="33DBDA15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 przypadku otrzymania środka na skutek wymiany środka niesprawnego – w wysokości wynikającej z dowodu dostawcy, z podaniem cech szczególnych nowego środka.</w:t>
      </w:r>
    </w:p>
    <w:p w14:paraId="144A2149" w14:textId="77777777" w:rsidR="00451B49" w:rsidRDefault="00451B49" w:rsidP="00451B49">
      <w:pPr>
        <w:pStyle w:val="Tekstpodstawowy"/>
      </w:pPr>
      <w:r>
        <w:t xml:space="preserve">Na dzień bilansowy środki trwałe (z wyjątkiem gruntów, których się nie umarza) wycenia się w wartości netto, tj. z uwzględnieniem odpisów umorzeniowych ustalonych na dzień bilansowy. </w:t>
      </w:r>
    </w:p>
    <w:p w14:paraId="7AEBB632" w14:textId="77777777" w:rsidR="00451B49" w:rsidRDefault="00451B49" w:rsidP="00451B49">
      <w:pPr>
        <w:pStyle w:val="Tekstpodstawowy"/>
      </w:pPr>
      <w:r>
        <w:t>Środki trwałe ewidencjonuje się w podziale na:</w:t>
      </w:r>
    </w:p>
    <w:p w14:paraId="3FB9A3B6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>- podstawowe środki trwałe na koncie 011„Środki trwałe”,</w:t>
      </w:r>
    </w:p>
    <w:p w14:paraId="4FCA4738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>- pozostałe środki trwałe na koncie 013 „Pozostałe środki trwałe”.</w:t>
      </w:r>
    </w:p>
    <w:p w14:paraId="1E1B21D6" w14:textId="77777777" w:rsidR="00451B49" w:rsidRDefault="00451B49" w:rsidP="00451B49">
      <w:pPr>
        <w:pStyle w:val="Tekstpodstawowy"/>
      </w:pPr>
      <w:r>
        <w:rPr>
          <w:b/>
          <w:bCs/>
        </w:rPr>
        <w:t>Podstawowe środki trwałe finansuje</w:t>
      </w:r>
      <w:r>
        <w:t xml:space="preserve"> się ze środków na inwestycje w rozumieniu ustawy o finansach publicznych i wydanego na jej podstawie rozporządzenia Ministra Finansów . w sprawie szczegółowej klasyfikacji dochodów, wydatków, przychodów i rozchodów oraz środków pochodzących ze źródeł zagranicznych), a także rozporządzenia Rady Ministrów  w sprawie szczegółowego sposobu i trybu finansowania inwes</w:t>
      </w:r>
      <w:r>
        <w:softHyphen/>
        <w:t>tycji z budżetu państwa. Umarzane są (z wyjątkiem gruntów) stopniowo na koniec roku według stawek amortyzacyjnych ustalonych w ustawie o podatku dochodowym od osób prawnych.</w:t>
      </w:r>
    </w:p>
    <w:p w14:paraId="11EDD733" w14:textId="77777777" w:rsidR="00451B49" w:rsidRDefault="00451B49" w:rsidP="00451B49">
      <w:pPr>
        <w:pStyle w:val="Tekstpodstawowy"/>
      </w:pPr>
      <w:r>
        <w:t xml:space="preserve"> Odpisów umorzeniowych dokonuje się począwszy od miesiąca następującego po miesiącu przyjęcia środka trwałego do używania</w:t>
      </w:r>
    </w:p>
    <w:p w14:paraId="6C658BCD" w14:textId="77777777" w:rsidR="00451B49" w:rsidRDefault="00451B49" w:rsidP="00451B49">
      <w:pPr>
        <w:pStyle w:val="Tekstpodstawowy"/>
      </w:pPr>
      <w:r>
        <w:lastRenderedPageBreak/>
        <w:t>Umorzenie ujmowane jest na koncie 071 „Umorzenie środków trwałych oraz wartości niematerialnych i prawnych”. Amortyzacja obciąża konto 400 „Amortyzacja” na koniec roku.</w:t>
      </w:r>
    </w:p>
    <w:p w14:paraId="0EB1343B" w14:textId="77777777" w:rsidR="00451B49" w:rsidRDefault="00451B49" w:rsidP="00451B49">
      <w:pPr>
        <w:pStyle w:val="Tekstpodstawowy"/>
      </w:pPr>
      <w:r>
        <w:t>W jednostce przyjęto metodę liniową dla wszystkich środków trwałych.</w:t>
      </w:r>
    </w:p>
    <w:p w14:paraId="3F2D7F8B" w14:textId="77777777" w:rsidR="00451B49" w:rsidRDefault="00451B49" w:rsidP="00451B49">
      <w:pPr>
        <w:pStyle w:val="Tekstpodstawowy"/>
      </w:pPr>
      <w:r>
        <w:t>Aktualizacji wartości początkowej i dotychczasowego umorzenia środków trwałych dokonuje się wyłącznie na podstawie odrębnych przepisów, a wyniki takiej aktualizacji odnosi się na fundusz jednostki.</w:t>
      </w:r>
    </w:p>
    <w:p w14:paraId="4F82D59B" w14:textId="77777777" w:rsidR="00451B49" w:rsidRDefault="00451B49" w:rsidP="00451B49">
      <w:pPr>
        <w:pStyle w:val="Tekstpodstawowy"/>
      </w:pPr>
      <w:r>
        <w:t xml:space="preserve">Na potrzeby wyceny bilansowej wartość gruntów nie podlega aktualizacji. </w:t>
      </w:r>
    </w:p>
    <w:p w14:paraId="69497A8A" w14:textId="77777777" w:rsidR="00451B49" w:rsidRDefault="00451B49" w:rsidP="00451B49">
      <w:pPr>
        <w:pStyle w:val="Tekstpodstawowy"/>
      </w:pPr>
      <w:r>
        <w:rPr>
          <w:b/>
          <w:bCs/>
        </w:rPr>
        <w:t>Pozostałe środki trwałe</w:t>
      </w:r>
      <w:r>
        <w:t xml:space="preserve"> to środki trwałe wymienione w § 6 ust. 3 „rozporządzenia”, które finansuje się ze środków na bieżące wydatki (z wyjątkiem pierwszego wyposażenia nowego obiektu, które tak jak ten obiekt finansowane są ze środków na inwestycje).</w:t>
      </w:r>
    </w:p>
    <w:p w14:paraId="42EEFB2A" w14:textId="77777777" w:rsidR="00451B49" w:rsidRDefault="00451B49" w:rsidP="00451B49">
      <w:pPr>
        <w:pStyle w:val="Tekstpodstawowy"/>
      </w:pPr>
      <w:r>
        <w:t>Obejmują:</w:t>
      </w:r>
    </w:p>
    <w:p w14:paraId="65265DD6" w14:textId="77777777" w:rsidR="00451B49" w:rsidRDefault="00451B49" w:rsidP="00451B49">
      <w:pPr>
        <w:pStyle w:val="2txt"/>
      </w:pPr>
      <w:r>
        <w:t>-</w:t>
      </w:r>
      <w:r>
        <w:tab/>
        <w:t>odzież i umundurowanie</w:t>
      </w:r>
    </w:p>
    <w:p w14:paraId="0BEAC3F2" w14:textId="77777777" w:rsidR="00451B49" w:rsidRDefault="00451B49" w:rsidP="00451B49">
      <w:pPr>
        <w:pStyle w:val="2txt"/>
      </w:pPr>
      <w:r>
        <w:t>-</w:t>
      </w:r>
      <w:r>
        <w:tab/>
        <w:t>meble i dywany</w:t>
      </w:r>
    </w:p>
    <w:p w14:paraId="486BCF4A" w14:textId="77777777" w:rsidR="00451B49" w:rsidRDefault="00451B49" w:rsidP="00451B49">
      <w:pPr>
        <w:pStyle w:val="2txt"/>
      </w:pPr>
      <w:r>
        <w:t>-</w:t>
      </w:r>
      <w:r>
        <w:tab/>
        <w:t>środki trwałe o wartości początkowej nieprzekraczającej wielkości ustalonej w przepisach o podatku dochodowym od osób prawnych, dla których odpisy amortyzacyjne są uznawane za koszt uzyskania przychodu w 100% ich wartości w momencie oddania do używania.</w:t>
      </w:r>
    </w:p>
    <w:p w14:paraId="6AFC2272" w14:textId="77777777" w:rsidR="00451B49" w:rsidRPr="005058E1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jc w:val="both"/>
        <w:rPr>
          <w:sz w:val="22"/>
          <w:szCs w:val="22"/>
          <w:lang w:eastAsia="pl-PL"/>
        </w:rPr>
      </w:pPr>
      <w:r w:rsidRPr="005058E1">
        <w:rPr>
          <w:sz w:val="22"/>
          <w:szCs w:val="22"/>
          <w:lang w:eastAsia="pl-PL"/>
        </w:rPr>
        <w:t>Pozostałe środki trwałe:</w:t>
      </w:r>
    </w:p>
    <w:p w14:paraId="65C26413" w14:textId="77777777" w:rsidR="00451B49" w:rsidRPr="005058E1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568" w:hanging="284"/>
        <w:jc w:val="both"/>
        <w:rPr>
          <w:sz w:val="22"/>
          <w:szCs w:val="22"/>
          <w:lang w:eastAsia="pl-PL"/>
        </w:rPr>
      </w:pPr>
      <w:r w:rsidRPr="005058E1">
        <w:rPr>
          <w:rFonts w:ascii="Wingdings" w:hAnsi="Wingdings" w:cs="Wingdings"/>
          <w:sz w:val="22"/>
          <w:szCs w:val="22"/>
          <w:lang w:eastAsia="pl-PL"/>
        </w:rPr>
        <w:t></w:t>
      </w:r>
      <w:r w:rsidRPr="005058E1">
        <w:rPr>
          <w:sz w:val="22"/>
          <w:szCs w:val="22"/>
          <w:lang w:eastAsia="pl-PL"/>
        </w:rPr>
        <w:tab/>
        <w:t>ujmuje się w ewidencji ilościowo-wartościowej na koncie 013 „Pozostałe środki trwałe” o wartości powyżej 500 zł  i umarza się je w 100% w miesiącu przyjęcia do używania, a umorzenie to ujmowane jest na koncie 072 „Umorzenie pozostałych środ</w:t>
      </w:r>
      <w:r w:rsidRPr="005058E1">
        <w:rPr>
          <w:sz w:val="22"/>
          <w:szCs w:val="22"/>
          <w:lang w:eastAsia="pl-PL"/>
        </w:rPr>
        <w:softHyphen/>
        <w:t>ków trwałych oraz wartości niematerialnych i prawnych oraz zbiorów bibliotecznych” w korespondencji z kontem 401 „Zużycie materiałów i energii”</w:t>
      </w:r>
    </w:p>
    <w:p w14:paraId="6D86260F" w14:textId="77777777" w:rsidR="00451B49" w:rsidRPr="005058E1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568" w:hanging="284"/>
        <w:jc w:val="both"/>
        <w:rPr>
          <w:sz w:val="22"/>
          <w:szCs w:val="22"/>
          <w:lang w:eastAsia="pl-PL"/>
        </w:rPr>
      </w:pPr>
      <w:r w:rsidRPr="005058E1">
        <w:rPr>
          <w:rFonts w:ascii="Wingdings" w:hAnsi="Wingdings" w:cs="Wingdings"/>
          <w:sz w:val="22"/>
          <w:szCs w:val="22"/>
          <w:lang w:eastAsia="pl-PL"/>
        </w:rPr>
        <w:t></w:t>
      </w:r>
      <w:r w:rsidRPr="005058E1">
        <w:rPr>
          <w:sz w:val="22"/>
          <w:szCs w:val="22"/>
          <w:lang w:eastAsia="pl-PL"/>
        </w:rPr>
        <w:tab/>
        <w:t xml:space="preserve"> ujmuje się tylko w pozaksięgowej ewidencji ilościowej pozostałe środki trwałe o wartości do </w:t>
      </w:r>
    </w:p>
    <w:p w14:paraId="4E6F02A3" w14:textId="77777777" w:rsidR="00451B49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568" w:hanging="284"/>
        <w:jc w:val="both"/>
        <w:rPr>
          <w:sz w:val="22"/>
          <w:szCs w:val="22"/>
          <w:lang w:eastAsia="pl-PL"/>
        </w:rPr>
      </w:pPr>
      <w:r w:rsidRPr="005058E1">
        <w:rPr>
          <w:sz w:val="22"/>
          <w:szCs w:val="22"/>
          <w:lang w:eastAsia="pl-PL"/>
        </w:rPr>
        <w:t xml:space="preserve">    i 500 zł, spisując w koszty pod datą zakupu</w:t>
      </w:r>
    </w:p>
    <w:p w14:paraId="13C5045B" w14:textId="77777777" w:rsidR="00451B49" w:rsidRPr="005058E1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568" w:hanging="284"/>
        <w:jc w:val="both"/>
        <w:rPr>
          <w:sz w:val="22"/>
          <w:szCs w:val="22"/>
          <w:lang w:eastAsia="pl-PL"/>
        </w:rPr>
      </w:pPr>
      <w:r w:rsidRPr="005058E1">
        <w:rPr>
          <w:sz w:val="22"/>
          <w:szCs w:val="22"/>
          <w:lang w:eastAsia="pl-PL"/>
        </w:rPr>
        <w:t xml:space="preserve">□  wyposażenie  takie jak: sprzęt biurowy i wyposażenie pomieszczeń ( kosze na śmieci, wieszaki, dziurkacze, zszywacze, zasłony, szklanki, przedłużacze, papier, długopisy itp.) traktowane będą jak materiały i w chwili wydania do użytku (zakupu) księgowane będzie w koszty bez żadnej ewidencji. </w:t>
      </w:r>
    </w:p>
    <w:p w14:paraId="0844C212" w14:textId="77777777" w:rsidR="00451B49" w:rsidRDefault="00451B49" w:rsidP="00451B49">
      <w:pPr>
        <w:pStyle w:val="Tekstpodstawowy"/>
      </w:pPr>
      <w:r>
        <w:rPr>
          <w:b/>
          <w:bCs/>
        </w:rPr>
        <w:t>Inwestycje (środki trwałe w budowie)</w:t>
      </w:r>
      <w:r>
        <w:t xml:space="preserve"> to koszty poniesione w okresie budowy, montażu, przystosowania, ulepszenia i nabycia podstawowych środków trwałych oraz koszty nabycia pozostałych środków trwałych stanowiących pierwsze wyposażenie nowych obiektów zliczone do dnia bilansowego lub do dnia zakończenia inwestycji, w tym również:</w:t>
      </w:r>
    </w:p>
    <w:p w14:paraId="50D5EA0E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>- niepodlegający odliczeniu podatek od towarów i usług oraz podatek akcyzowy,</w:t>
      </w:r>
    </w:p>
    <w:p w14:paraId="3980F9CC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>- koszt obsługi zobowiązań zaciągniętych w celu ich sfinansowania i związane z nimi różnice kursowe, pomniejszony o przychody z tego tytułu,</w:t>
      </w:r>
    </w:p>
    <w:p w14:paraId="23FBD15E" w14:textId="77777777" w:rsidR="00451B49" w:rsidRDefault="00451B49" w:rsidP="00451B49">
      <w:pPr>
        <w:pStyle w:val="kreska1"/>
        <w:numPr>
          <w:ilvl w:val="0"/>
          <w:numId w:val="0"/>
        </w:numPr>
      </w:pPr>
      <w:r>
        <w:t>- opłaty notarialne, sądowe itp.,</w:t>
      </w:r>
    </w:p>
    <w:p w14:paraId="0E9BB6DA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>- odszkodowania dla osób fizycznych i prawnych wynikłe do zakończenia budowy.</w:t>
      </w:r>
    </w:p>
    <w:p w14:paraId="06C2896A" w14:textId="77777777" w:rsidR="00451B49" w:rsidRDefault="00451B49" w:rsidP="00451B49">
      <w:pPr>
        <w:pStyle w:val="Tekstpodstawowy"/>
      </w:pPr>
      <w:r>
        <w:t>Do kosztów wytworzenia podstawowych środków trwałych nie zalicza się kosztów ogólnego zarządu oraz kosztów poniesionych przed udzieleniem zamówień związanych z realizowaną inwestycją, tj.  kosztów przetargów, ogłoszeń i innych.</w:t>
      </w:r>
    </w:p>
    <w:p w14:paraId="701E4E2B" w14:textId="77777777" w:rsidR="00451B49" w:rsidRDefault="00451B49" w:rsidP="00451B49">
      <w:pPr>
        <w:pStyle w:val="Tekstpodstawowy"/>
      </w:pPr>
      <w:r>
        <w:t>W jednostkach budżetowych do kosztów inwestycji zalicza się w szczególności następujące koszty:</w:t>
      </w:r>
    </w:p>
    <w:p w14:paraId="55A9BD55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dokumentacji projektowej</w:t>
      </w:r>
    </w:p>
    <w:p w14:paraId="6BD14D81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nabycia gruntów i innych składników majątku, związanych z budową</w:t>
      </w:r>
    </w:p>
    <w:p w14:paraId="57972FB8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 xml:space="preserve">- badań geodezyjnych i innych dotyczących określenia właściwości geologicznych terenu </w:t>
      </w:r>
    </w:p>
    <w:p w14:paraId="5E0E885F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lastRenderedPageBreak/>
        <w:t>- przygotowania terenu pod budowę, pomniejszone o uzyski ze sprzedaży zlikwidowanych na nim obiektów</w:t>
      </w:r>
    </w:p>
    <w:p w14:paraId="6E929F3E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opłat z tytułu użytkowania gruntów i terenów w okresie budowy</w:t>
      </w:r>
    </w:p>
    <w:p w14:paraId="09F3FB99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założenia stref ochronnych i zieleni</w:t>
      </w:r>
    </w:p>
    <w:p w14:paraId="7007C99D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 xml:space="preserve">- nadzoru autorskiego i inwestorskiego </w:t>
      </w:r>
    </w:p>
    <w:p w14:paraId="75CE6C3D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ubezpieczeń majątkowych obiektów w trakcie budowy</w:t>
      </w:r>
    </w:p>
    <w:p w14:paraId="0B1B690F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sprzątania obiektów poprzedzającego oddanie do użytkowania</w:t>
      </w:r>
    </w:p>
    <w:p w14:paraId="359A1288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 xml:space="preserve">- inne koszty bezpośrednio związane z budową, </w:t>
      </w:r>
    </w:p>
    <w:p w14:paraId="72C5BA14" w14:textId="77777777" w:rsidR="00451B49" w:rsidRDefault="00451B49" w:rsidP="00451B49">
      <w:pPr>
        <w:pStyle w:val="Tekstpodstawowy"/>
      </w:pPr>
      <w:r>
        <w:rPr>
          <w:b/>
          <w:bCs/>
        </w:rPr>
        <w:t xml:space="preserve">Należności długoterminowe </w:t>
      </w:r>
      <w:r>
        <w:t>to należności, których termin zapadalności przypada w okresie dłuższym niż 12 miesięcy, licząc od dnia bilansowego.</w:t>
      </w:r>
    </w:p>
    <w:p w14:paraId="268086D4" w14:textId="77777777" w:rsidR="00451B49" w:rsidRDefault="00451B49" w:rsidP="00451B49">
      <w:pPr>
        <w:pStyle w:val="Tekstpodstawowy"/>
      </w:pPr>
      <w:r>
        <w:t>Odsetki od należności ujmowane są w księgach rachunkowych w momencie ich zapłaty, lecz nie później niż pod datą ostatniego dnia kwartału w wysokości odsetek należnych na koniec tego kwartału, natomiast należności wyrażone w walutach obcych wycenia się nie później niż na koniec kwartału, według zasad obowiązujących na dzień bilansowy, tj. według obowiązującego na ten dzień kursu średniego ogłoszonego dla danej waluty przez NBP.</w:t>
      </w:r>
    </w:p>
    <w:p w14:paraId="2BC14CB5" w14:textId="77777777" w:rsidR="00451B49" w:rsidRDefault="00451B49" w:rsidP="00451B49">
      <w:pPr>
        <w:pStyle w:val="Tekstpodstawowy"/>
      </w:pPr>
      <w:r>
        <w:t>Kwotę należności ustaloną na dzień bilansowy pomniejsza się o odpisy aktualizujące jej wartość zgodnie z zasadą ostrożności. Odpisy dokonywane są w ciężar pozostałych kosztów operacyjnych lub kosztów finansowych (w zależności od charakteru należności), a ich wysokość ustala się według art. 35b ust. 1 ustawy o rachunkowości, przy czym (§ 8 ust. 2 i 3 „rozporządzenia”):</w:t>
      </w:r>
    </w:p>
    <w:p w14:paraId="31A87F7E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odpisy aktualizujące wartość należności z tytułu rozcho</w:t>
      </w:r>
      <w:r>
        <w:softHyphen/>
        <w:t xml:space="preserve">dów budżetu zalicza się do wyników na pozostałych operacjach </w:t>
      </w:r>
      <w:proofErr w:type="spellStart"/>
      <w:r>
        <w:t>niekasowych</w:t>
      </w:r>
      <w:proofErr w:type="spellEnd"/>
      <w:r>
        <w:t>,</w:t>
      </w:r>
    </w:p>
    <w:p w14:paraId="282FC00B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odpisy aktualizujące wartość należności dotyczących funduszy tworzonych na podstawie ustaw obciążają te fundusze.</w:t>
      </w:r>
    </w:p>
    <w:p w14:paraId="4AE73379" w14:textId="77777777" w:rsidR="00451B49" w:rsidRDefault="00451B49" w:rsidP="00451B49">
      <w:pPr>
        <w:pStyle w:val="Tekstpodstawowy"/>
      </w:pPr>
      <w:r>
        <w:t>Odpisy aktualizujące wartość należności dokonywane są najpóźniej na koniec roku obrotowego.</w:t>
      </w:r>
    </w:p>
    <w:p w14:paraId="22AE7BC1" w14:textId="77777777" w:rsidR="00451B49" w:rsidRDefault="00451B49" w:rsidP="00451B49">
      <w:pPr>
        <w:pStyle w:val="Tekstpodstawowy"/>
        <w:keepNext/>
      </w:pPr>
      <w:r>
        <w:t xml:space="preserve">Na dzień bilansowy </w:t>
      </w:r>
      <w:r>
        <w:rPr>
          <w:b/>
          <w:bCs/>
        </w:rPr>
        <w:t xml:space="preserve">należności i udzielone pożyczki długoterminowe </w:t>
      </w:r>
      <w:r>
        <w:t xml:space="preserve">wyceniane są w kwocie wymaganej zapłaty, </w:t>
      </w:r>
    </w:p>
    <w:p w14:paraId="1ACE69F1" w14:textId="77777777" w:rsidR="00451B49" w:rsidRDefault="00451B49" w:rsidP="00451B49">
      <w:pPr>
        <w:pStyle w:val="Tekstpodstawowy"/>
      </w:pPr>
      <w:r>
        <w:rPr>
          <w:b/>
          <w:bCs/>
        </w:rPr>
        <w:t xml:space="preserve">Długoterminowe aktywa finansowe </w:t>
      </w:r>
      <w:r>
        <w:t>to aktywa finansowe (rozumiane zgodnie z usta</w:t>
      </w:r>
      <w:r>
        <w:softHyphen/>
        <w:t>wą o rachunkowości jako inwestycje długoterminowe). Obejmują w szczególności:</w:t>
      </w:r>
    </w:p>
    <w:p w14:paraId="7BC2F952" w14:textId="77777777" w:rsidR="00451B49" w:rsidRDefault="00451B49" w:rsidP="00451B49">
      <w:pPr>
        <w:pStyle w:val="kreska2"/>
        <w:tabs>
          <w:tab w:val="clear" w:pos="360"/>
        </w:tabs>
        <w:ind w:left="0"/>
      </w:pPr>
      <w:r>
        <w:t xml:space="preserve">   - akcje i udziały w obcych podmiotach gospodarczych,</w:t>
      </w:r>
    </w:p>
    <w:p w14:paraId="01E3B687" w14:textId="77777777" w:rsidR="00451B49" w:rsidRDefault="00451B49" w:rsidP="00451B49">
      <w:pPr>
        <w:pStyle w:val="kreska2"/>
        <w:tabs>
          <w:tab w:val="clear" w:pos="360"/>
        </w:tabs>
        <w:ind w:left="0"/>
      </w:pPr>
      <w:r>
        <w:t xml:space="preserve">   - akcje i inne długoterminowe papiery wartościowe traktowane jako lokaty długoterminowe.</w:t>
      </w:r>
    </w:p>
    <w:p w14:paraId="17DE16B6" w14:textId="77777777" w:rsidR="00451B49" w:rsidRDefault="00451B49" w:rsidP="00451B49">
      <w:pPr>
        <w:pStyle w:val="Tekstpodstawowy"/>
      </w:pPr>
      <w:r>
        <w:t>Na dzień przyjęcia do ewidencji wyceniane są w cenie nabycia lub cenie zakupu, jeżeli koszty przeprowadzenia transakcji nie są istotne.</w:t>
      </w:r>
    </w:p>
    <w:p w14:paraId="3E1A0A67" w14:textId="77777777" w:rsidR="00451B49" w:rsidRDefault="00451B49" w:rsidP="00451B49">
      <w:pPr>
        <w:pStyle w:val="Tekstpodstawowy"/>
      </w:pPr>
      <w:r>
        <w:t xml:space="preserve">Na dzień bilansowy </w:t>
      </w:r>
      <w:r>
        <w:rPr>
          <w:b/>
          <w:bCs/>
        </w:rPr>
        <w:t>udziały w innych jednostkach oraz inne inwestycje</w:t>
      </w:r>
      <w:r>
        <w:t xml:space="preserve"> długoterminowe wyceniane są w </w:t>
      </w:r>
    </w:p>
    <w:p w14:paraId="080DEA70" w14:textId="77777777" w:rsidR="00451B49" w:rsidRDefault="00451B49" w:rsidP="00451B49">
      <w:pPr>
        <w:pStyle w:val="2txt"/>
      </w:pPr>
      <w:r>
        <w:t>- cenie nabycia pomniejszonej o odpisy z tytułu trwałej utraty wartości</w:t>
      </w:r>
    </w:p>
    <w:p w14:paraId="18E77613" w14:textId="77777777" w:rsidR="00451B49" w:rsidRDefault="00451B49" w:rsidP="00451B49">
      <w:pPr>
        <w:pStyle w:val="2txt"/>
      </w:pPr>
      <w:r>
        <w:t>- wartości godziwej</w:t>
      </w:r>
    </w:p>
    <w:p w14:paraId="02A970E7" w14:textId="77777777" w:rsidR="00451B49" w:rsidRDefault="00451B49" w:rsidP="00451B49">
      <w:pPr>
        <w:pStyle w:val="2txt"/>
      </w:pPr>
      <w:r>
        <w:t>-</w:t>
      </w:r>
      <w:r>
        <w:tab/>
        <w:t>w skorygowanej cenie nabycia, o ile określony został dla nich termin wymagalności.</w:t>
      </w:r>
    </w:p>
    <w:p w14:paraId="395CF1A9" w14:textId="77777777" w:rsidR="00451B49" w:rsidRDefault="00451B49" w:rsidP="00451B49">
      <w:pPr>
        <w:pStyle w:val="Tekstpodstawowy"/>
      </w:pPr>
      <w:r>
        <w:rPr>
          <w:b/>
          <w:bCs/>
        </w:rPr>
        <w:t>Udziały w jednostkach podporządkowanych</w:t>
      </w:r>
      <w:r>
        <w:t xml:space="preserve"> wycenia się według zasad dla udzia</w:t>
      </w:r>
      <w:r>
        <w:softHyphen/>
        <w:t>łów w innych jednostkach lub metodą praw własności (dla aktywów trwałych).</w:t>
      </w:r>
    </w:p>
    <w:p w14:paraId="3DAFAC86" w14:textId="77777777" w:rsidR="00451B49" w:rsidRDefault="00451B49" w:rsidP="00451B49">
      <w:pPr>
        <w:pStyle w:val="Tekstpodstawowy"/>
      </w:pPr>
      <w:r>
        <w:t>Ewidencja szczegółowa zapewnia ustalenie wartości bilansowej (netto) poszczególnych rodzajów długoterminowych aktywów finansowych.</w:t>
      </w:r>
    </w:p>
    <w:p w14:paraId="177A7024" w14:textId="77777777" w:rsidR="00451B49" w:rsidRDefault="00451B49" w:rsidP="00451B49">
      <w:pPr>
        <w:pStyle w:val="Tekstpodstawowy"/>
      </w:pPr>
      <w:r>
        <w:rPr>
          <w:b/>
          <w:bCs/>
        </w:rPr>
        <w:t>Mienie zlikwidowanych jednostek</w:t>
      </w:r>
      <w:r>
        <w:t xml:space="preserve"> to rzeczowe składniki ma</w:t>
      </w:r>
      <w:r>
        <w:softHyphen/>
        <w:t xml:space="preserve">jątkowe faktycznie przejęte przez jednostkę budżetową (organ założycielski lub nadzorujący) po zlikwidowanym przedsiębiorstwie państwowym, komunalnym lub innej podległej jednostce, także jednostce budżetowej, do czasu podjęcia decyzji przez organ stanowiący </w:t>
      </w:r>
      <w:proofErr w:type="spellStart"/>
      <w:r>
        <w:t>jst</w:t>
      </w:r>
      <w:proofErr w:type="spellEnd"/>
      <w:r>
        <w:t xml:space="preserve"> o ich przeznaczeniu. Nie dotyczy to mienia po </w:t>
      </w:r>
      <w:r>
        <w:lastRenderedPageBreak/>
        <w:t>zlikwidowanych jednostkach, które kontynuują działalność. Składniki takiego mienia ujmowane są na koncie 015 „Mienie zlikwidowanych jednostek” według wartości netto wynikającej z bilansu zamknięcia zlikwidowanego podmiotu i za</w:t>
      </w:r>
      <w:r>
        <w:softHyphen/>
        <w:t>łączników do bilansu. Rozchodowane są według wartości określonej w:</w:t>
      </w:r>
    </w:p>
    <w:p w14:paraId="4F2CD84A" w14:textId="77777777" w:rsidR="00451B49" w:rsidRDefault="00451B49" w:rsidP="00451B49">
      <w:pPr>
        <w:pStyle w:val="kreska2"/>
        <w:tabs>
          <w:tab w:val="clear" w:pos="360"/>
        </w:tabs>
        <w:ind w:hanging="283"/>
      </w:pPr>
      <w:r>
        <w:t>- decyzji/umowie o przekazaniu innym podmiotom,</w:t>
      </w:r>
    </w:p>
    <w:p w14:paraId="0672661A" w14:textId="77777777" w:rsidR="00451B49" w:rsidRDefault="00451B49" w:rsidP="00451B49">
      <w:pPr>
        <w:pStyle w:val="kreska2"/>
        <w:tabs>
          <w:tab w:val="clear" w:pos="360"/>
        </w:tabs>
        <w:ind w:left="283"/>
      </w:pPr>
      <w:r>
        <w:t>- decyzji o przyjęciu do środków trwałych jednostki,</w:t>
      </w:r>
    </w:p>
    <w:p w14:paraId="6DC3B767" w14:textId="77777777" w:rsidR="00451B49" w:rsidRDefault="00451B49" w:rsidP="00451B49">
      <w:pPr>
        <w:pStyle w:val="kreska2"/>
        <w:tabs>
          <w:tab w:val="clear" w:pos="360"/>
        </w:tabs>
        <w:ind w:left="283"/>
      </w:pPr>
      <w:r>
        <w:t>- dokumencie sprzedaży,</w:t>
      </w:r>
    </w:p>
    <w:p w14:paraId="085FE0F5" w14:textId="77777777" w:rsidR="00451B49" w:rsidRDefault="00451B49" w:rsidP="00451B49">
      <w:pPr>
        <w:pStyle w:val="kreska2"/>
        <w:tabs>
          <w:tab w:val="clear" w:pos="360"/>
        </w:tabs>
        <w:ind w:left="283"/>
      </w:pPr>
      <w:r>
        <w:t>- dokumencie o likwidacji składników mienia.</w:t>
      </w:r>
    </w:p>
    <w:p w14:paraId="6145D844" w14:textId="77777777" w:rsidR="00451B49" w:rsidRDefault="00451B49" w:rsidP="00451B49">
      <w:pPr>
        <w:pStyle w:val="Tekstpodstawowy"/>
      </w:pPr>
      <w:r>
        <w:t xml:space="preserve">Ewidencja analityczna mienia prowadzona jest w postaci specyfikacji majątku ujętego w bilansie zlikwidowanego podmiotu wraz z załącznikami. </w:t>
      </w:r>
    </w:p>
    <w:p w14:paraId="4F868A8F" w14:textId="77777777" w:rsidR="00451B49" w:rsidRDefault="00451B49" w:rsidP="00451B49">
      <w:pPr>
        <w:pStyle w:val="Tekstpodstawowy"/>
      </w:pPr>
      <w:r>
        <w:rPr>
          <w:b/>
          <w:bCs/>
        </w:rPr>
        <w:t>Zapasy</w:t>
      </w:r>
      <w:r>
        <w:t xml:space="preserve"> obejmują następujące:</w:t>
      </w:r>
    </w:p>
    <w:p w14:paraId="777E7254" w14:textId="5AB86883" w:rsidR="00451B49" w:rsidRDefault="00451B49" w:rsidP="00451B49">
      <w:pPr>
        <w:pStyle w:val="Tekstpodstawowy"/>
      </w:pPr>
      <w:r>
        <w:t xml:space="preserve">            -  materiały: węgiel, miał</w:t>
      </w:r>
      <w:r w:rsidR="0000174F">
        <w:t>,</w:t>
      </w:r>
      <w:r>
        <w:t xml:space="preserve"> koks</w:t>
      </w:r>
    </w:p>
    <w:p w14:paraId="48F4ED50" w14:textId="77777777" w:rsidR="00451B49" w:rsidRDefault="00451B49" w:rsidP="00451B49">
      <w:pPr>
        <w:pStyle w:val="Tekstpodstawowy"/>
      </w:pPr>
      <w:r>
        <w:t>Zapasy wycenia się są w cenach ewidencyjnych równych cenom nabycia lub zakupu, jeśli koszty zakupu nie stanowią istotnej wartości. W jednostce wycenia się je w cenach zakupu.</w:t>
      </w:r>
    </w:p>
    <w:p w14:paraId="7740E602" w14:textId="77777777" w:rsidR="00451B49" w:rsidRPr="008D5766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284" w:hanging="284"/>
        <w:jc w:val="both"/>
        <w:rPr>
          <w:sz w:val="22"/>
          <w:szCs w:val="22"/>
          <w:lang w:eastAsia="pl-PL"/>
        </w:rPr>
      </w:pPr>
      <w:r w:rsidRPr="008D5766">
        <w:rPr>
          <w:sz w:val="22"/>
          <w:szCs w:val="22"/>
          <w:lang w:eastAsia="pl-PL"/>
        </w:rPr>
        <w:t>Jednostka prowadzi ewidencję wartościową</w:t>
      </w:r>
      <w:r>
        <w:rPr>
          <w:sz w:val="22"/>
          <w:szCs w:val="22"/>
          <w:lang w:eastAsia="pl-PL"/>
        </w:rPr>
        <w:t xml:space="preserve"> w/w zapasów</w:t>
      </w:r>
      <w:r w:rsidRPr="008D5766">
        <w:rPr>
          <w:sz w:val="22"/>
          <w:szCs w:val="22"/>
          <w:lang w:eastAsia="pl-PL"/>
        </w:rPr>
        <w:t xml:space="preserve"> a rozchody</w:t>
      </w:r>
      <w:r>
        <w:rPr>
          <w:sz w:val="22"/>
          <w:szCs w:val="22"/>
          <w:lang w:eastAsia="pl-PL"/>
        </w:rPr>
        <w:t>-</w:t>
      </w:r>
      <w:r w:rsidRPr="008D5766">
        <w:rPr>
          <w:sz w:val="22"/>
          <w:szCs w:val="22"/>
          <w:lang w:eastAsia="pl-PL"/>
        </w:rPr>
        <w:t xml:space="preserve"> zużycie  dokonywane są na koniec roku kalendarzowego.</w:t>
      </w:r>
    </w:p>
    <w:p w14:paraId="0FC4D3AA" w14:textId="77777777" w:rsidR="00451B49" w:rsidRPr="008D5766" w:rsidRDefault="00451B49" w:rsidP="00451B4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284" w:hanging="284"/>
        <w:jc w:val="both"/>
        <w:rPr>
          <w:sz w:val="22"/>
          <w:szCs w:val="22"/>
          <w:lang w:eastAsia="pl-PL"/>
        </w:rPr>
      </w:pPr>
      <w:r w:rsidRPr="008D5766">
        <w:rPr>
          <w:sz w:val="22"/>
          <w:szCs w:val="22"/>
          <w:lang w:eastAsia="pl-PL"/>
        </w:rPr>
        <w:t>Rozchód materiałów z magazynu w przypadku prowadzenia ewidencji według rzeczywistych cen zakupu wycenia się metodą pierwsze weszło, pierwsze wyszło” (FIFO).</w:t>
      </w:r>
    </w:p>
    <w:p w14:paraId="0CF8DAD5" w14:textId="77777777" w:rsidR="00451B49" w:rsidRPr="004F30EE" w:rsidRDefault="00451B49" w:rsidP="00451B49">
      <w:pPr>
        <w:pStyle w:val="1txt"/>
        <w:ind w:left="0" w:firstLine="0"/>
      </w:pPr>
      <w:r>
        <w:t xml:space="preserve">Dla pozostałych  zapasów jednostka nie prowadzi ewidencji obrotu materiałowego. Zakupione materiały i towary przekazywane są bezpośrednio do zużycia w działalności. </w:t>
      </w:r>
      <w:r w:rsidRPr="004F30EE">
        <w:t>W jednostce kierując się zasadą istotności nie ewidencjonuje się materiałów, które występują na dzień bilansowy każdego roku w zbliżonej wartości i ilości np. paliwo w zbiornikach pojazdów</w:t>
      </w:r>
      <w:r>
        <w:t>, materiały biurowe, środki czystości, art. spożywcze</w:t>
      </w:r>
      <w:r w:rsidRPr="004F30EE">
        <w:t>.</w:t>
      </w:r>
    </w:p>
    <w:p w14:paraId="41EFC817" w14:textId="77777777" w:rsidR="00451B49" w:rsidRDefault="00451B49" w:rsidP="00451B49">
      <w:pPr>
        <w:pStyle w:val="Tekstpodstawowy"/>
      </w:pPr>
      <w:r>
        <w:rPr>
          <w:b/>
          <w:bCs/>
        </w:rPr>
        <w:t>Należności krótkoterminowe</w:t>
      </w:r>
      <w:r>
        <w:t xml:space="preserve"> to należności o terminie spłaty krótszym od jednego roku od dnia bilansowego. Wyceniane są w wartości nominalnej łącznie z podatkiem VAT, a na dzień bilansowy w wysokości wymaganej zapłaty, czyli łącznie z wymagalnymi odsetkami z zachowaniem zasady ostrożnej wyceny, tj. w wysokości netto, czyli po pomniejszeniu o wartość ewentualnych odpisów aktualizujących doty</w:t>
      </w:r>
      <w:r>
        <w:softHyphen/>
        <w:t>czących należności wątpliwych (art. 35b ust. 1 ustawy o rachunkowości).</w:t>
      </w:r>
    </w:p>
    <w:p w14:paraId="26DBE25D" w14:textId="77777777" w:rsidR="00451B49" w:rsidRDefault="00451B49" w:rsidP="00451B49">
      <w:pPr>
        <w:pStyle w:val="Tekstpodstawowy"/>
      </w:pPr>
      <w:r>
        <w:rPr>
          <w:b/>
          <w:bCs/>
        </w:rPr>
        <w:t>Należności i udzielone pożyczki krótkoterminowe</w:t>
      </w:r>
      <w:r>
        <w:t xml:space="preserve"> zaliczane do aktywów finansowych wycenia się według skorygowanej ceny nabycia, natomiast te, które przeznaczone są do zbycia w terminie 3 miesięcy, w wartości rynkowej lub inaczej określonej wartości godziwej.</w:t>
      </w:r>
    </w:p>
    <w:p w14:paraId="5C87D29D" w14:textId="77777777" w:rsidR="00451B49" w:rsidRDefault="00451B49" w:rsidP="00451B49">
      <w:pPr>
        <w:pStyle w:val="Tekstpodstawowy"/>
      </w:pPr>
      <w:r w:rsidRPr="0037515F">
        <w:t>Odpisy aktualizujące należności</w:t>
      </w:r>
      <w:r>
        <w:t xml:space="preserve"> tworzone są na podstawie ustawy o rachunkowości, z wyjątkiem:</w:t>
      </w:r>
    </w:p>
    <w:p w14:paraId="61A7C027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odpisów aktualizujących wartość należności funduszy utworzonych na podstawie ustaw, które obciążają te fundusze,</w:t>
      </w:r>
    </w:p>
    <w:p w14:paraId="7B838051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 xml:space="preserve">- odpisów aktualizujących wartość należności z tytułu rozchodów budżetu, które zalicza się do wyniku na pozostałych operacjach </w:t>
      </w:r>
      <w:proofErr w:type="spellStart"/>
      <w:r>
        <w:t>niekasowych</w:t>
      </w:r>
      <w:proofErr w:type="spellEnd"/>
      <w:r>
        <w:t>.</w:t>
      </w:r>
    </w:p>
    <w:p w14:paraId="7EDE8FB2" w14:textId="77777777" w:rsidR="00451B49" w:rsidRDefault="00451B49" w:rsidP="00451B49">
      <w:pPr>
        <w:pStyle w:val="Tekstpodstawowy"/>
      </w:pPr>
      <w:r>
        <w:t>Odsetki od należności, w tym również tych, do których stosuje się przepisy dotyczące zobowiązań podatkowych, ujmuje się w momencie ich zapłaty lub na koniec kwartału w wysokości odsetek należnych na koniec tego kwartału.</w:t>
      </w:r>
    </w:p>
    <w:p w14:paraId="3B3B8BA3" w14:textId="77777777" w:rsidR="00451B49" w:rsidRDefault="00451B49" w:rsidP="00451B49">
      <w:pPr>
        <w:pStyle w:val="Tekstpodstawowy"/>
      </w:pPr>
      <w:r>
        <w:t>Należności wyrażone w walutach obcych wycenia się nie później niż na koniec kwartału według zasad obowiązujących na dzień bilansowy, tj. według obowiązującego na ten dzień kursu średniego ogłoszonego dla danej waluty przez NBP.</w:t>
      </w:r>
    </w:p>
    <w:p w14:paraId="7668BC4F" w14:textId="77777777" w:rsidR="00451B49" w:rsidRDefault="00451B49" w:rsidP="00451B49">
      <w:pPr>
        <w:pStyle w:val="Tekstpodstawowy"/>
      </w:pPr>
      <w:r>
        <w:t>Należności pieniężne mające charakter cywilnoprawny są umarzane w całości lub w części, a ich spłata odraczana lub rozkładana na raty według zapisów zawartych w art. 59 </w:t>
      </w:r>
      <w:proofErr w:type="spellStart"/>
      <w:r>
        <w:t>ufp</w:t>
      </w:r>
      <w:proofErr w:type="spellEnd"/>
      <w:r>
        <w:t>.</w:t>
      </w:r>
    </w:p>
    <w:p w14:paraId="2B0D2992" w14:textId="77777777" w:rsidR="00451B49" w:rsidRDefault="00451B49" w:rsidP="00451B49">
      <w:pPr>
        <w:pStyle w:val="Tekstpodstawowy"/>
      </w:pPr>
      <w:r>
        <w:t>Niewielkie salda należności w kwocie do 10,00 PLN podlegają odpisaniu w pozostałe koszty operacyjne.</w:t>
      </w:r>
    </w:p>
    <w:p w14:paraId="33009E15" w14:textId="77777777" w:rsidR="00451B49" w:rsidRDefault="00451B49" w:rsidP="00451B49">
      <w:pPr>
        <w:pStyle w:val="Tekstpodstawowy"/>
      </w:pPr>
      <w:r>
        <w:lastRenderedPageBreak/>
        <w:t>Nie nalicza się odsetek od zaległości podatkowych nieprzekraczających trzykrot</w:t>
      </w:r>
      <w:r>
        <w:softHyphen/>
        <w:t>ności wartości opłaty dodatkowej pobieranej przez „Pocztę Polską Spółkę Akcyjną” za polecenie prze</w:t>
      </w:r>
      <w:r>
        <w:softHyphen/>
        <w:t>syłki listowej (art. 54 § 1 pkt 5 Ordynacji).</w:t>
      </w:r>
    </w:p>
    <w:p w14:paraId="39BD4F84" w14:textId="77777777" w:rsidR="00451B49" w:rsidRDefault="00451B49" w:rsidP="00451B49">
      <w:pPr>
        <w:pStyle w:val="Tekstpodstawowy"/>
      </w:pPr>
      <w:r>
        <w:rPr>
          <w:b/>
          <w:bCs/>
        </w:rPr>
        <w:t>Środki pieniężne</w:t>
      </w:r>
      <w:r>
        <w:t xml:space="preserve"> w kasie i na rachunkach bankowych wycenia się według wartości nominalnej.</w:t>
      </w:r>
    </w:p>
    <w:p w14:paraId="2EA04429" w14:textId="77777777" w:rsidR="00451B49" w:rsidRDefault="00451B49" w:rsidP="00451B49">
      <w:pPr>
        <w:pStyle w:val="Tekstpodstawowy"/>
      </w:pPr>
      <w:r>
        <w:t>Walutę obcą na dzień bilansowy wycenia się według kursu średniego danej waluty ogłoszonego przez  Prezesa NBP na ten dzień. W ciągu roku operacje gospodarcze wyrażone w walutach obcych ujmuje się w księgach w dniu ich przeprowadzenia – o ile odrębne przepisy dotyczące środków pochodzących z Unii Europejskiej i innych krajów Europejskiego Obszaru Gospodarczego oraz środków niepodlega</w:t>
      </w:r>
      <w:r>
        <w:softHyphen/>
        <w:t>jących zwrotowi, pochodzących ze źródeł zagranicznych, nie stanowią inaczej – odpowiednio po kursie:</w:t>
      </w:r>
    </w:p>
    <w:p w14:paraId="55639E21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 xml:space="preserve">  - faktycznie zastosowanym w tym dniu, wynikającym z charakteru operacji – w przypadku sprzedaży lub kupna walut oraz zapłaty należności lub zobowiązań,</w:t>
      </w:r>
    </w:p>
    <w:p w14:paraId="69B62B88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 xml:space="preserve"> -  średnim ogłoszonym dla danej waluty przez NBP z dnia poprzedzającego ten dzień – w przypadku zapłaty należności lub zobowiązań, jeżeli nie jest zasadne stosowanie kursu faktycznie zastosowanego przez bank obsługujący jednostkę, a także w przypadku pozostałych operacji.</w:t>
      </w:r>
    </w:p>
    <w:p w14:paraId="0CB0EE8E" w14:textId="77777777" w:rsidR="00451B49" w:rsidRDefault="00451B49" w:rsidP="00451B49">
      <w:pPr>
        <w:pStyle w:val="Tekstpodstawowy"/>
      </w:pPr>
      <w:r>
        <w:rPr>
          <w:b/>
          <w:bCs/>
        </w:rPr>
        <w:t>Krótkoterminowe papiery wartościowe</w:t>
      </w:r>
      <w:r>
        <w:t xml:space="preserve"> to aktywa finansowe nabyte w celu odsprzedaży lub których termin wykupu jest krótszy od jednego roku od dnia bilansowego (np. akcje obce, obligacje obce, bony skarbowe i inne dłużne papiery wartoś</w:t>
      </w:r>
      <w:r>
        <w:softHyphen/>
        <w:t>ciowe, m.in. weksle o terminie wykupu powyżej 3 miesięcy, a krótszym od 1 roku). Krótkoterminowe papiery wartościowe wycenia się na dzień bilansowy według:</w:t>
      </w:r>
    </w:p>
    <w:p w14:paraId="7ABC7182" w14:textId="77777777" w:rsidR="00451B49" w:rsidRDefault="00451B49" w:rsidP="00451B49">
      <w:pPr>
        <w:pStyle w:val="2txt"/>
      </w:pPr>
      <w:r>
        <w:t>-</w:t>
      </w:r>
      <w:r>
        <w:tab/>
        <w:t>ceny (wartości) rynkowej</w:t>
      </w:r>
    </w:p>
    <w:p w14:paraId="2A5B83B6" w14:textId="77777777" w:rsidR="00451B49" w:rsidRDefault="00451B49" w:rsidP="00451B49">
      <w:pPr>
        <w:pStyle w:val="2txt"/>
      </w:pPr>
      <w:r>
        <w:t>-</w:t>
      </w:r>
      <w:r>
        <w:tab/>
        <w:t xml:space="preserve">ceny nabycia lub ceny (wartości) rynkowej, zależnie od tego, która z nich jest niższa </w:t>
      </w:r>
    </w:p>
    <w:p w14:paraId="13D89DC9" w14:textId="77777777" w:rsidR="00451B49" w:rsidRDefault="00451B49" w:rsidP="00451B49">
      <w:pPr>
        <w:pStyle w:val="2txt"/>
      </w:pPr>
      <w:r>
        <w:t>-</w:t>
      </w:r>
      <w:r>
        <w:tab/>
        <w:t>skorygowanej ceny nabycia w tym przypadku, kiedy dla danego składnika został określony termin wymagalności</w:t>
      </w:r>
    </w:p>
    <w:p w14:paraId="7829D220" w14:textId="77777777" w:rsidR="00451B49" w:rsidRDefault="00451B49" w:rsidP="00451B49">
      <w:pPr>
        <w:pStyle w:val="2txt"/>
      </w:pPr>
      <w:r>
        <w:t>-</w:t>
      </w:r>
      <w:r>
        <w:tab/>
        <w:t>wartości godziwej dla tych, dla których nie istnieje aktywny rynek.</w:t>
      </w:r>
    </w:p>
    <w:p w14:paraId="776F18F9" w14:textId="77777777" w:rsidR="00451B49" w:rsidRDefault="00451B49" w:rsidP="00451B49">
      <w:pPr>
        <w:pStyle w:val="Tekstpodstawowy"/>
        <w:rPr>
          <w:b/>
          <w:bCs/>
        </w:rPr>
      </w:pPr>
      <w:r>
        <w:rPr>
          <w:b/>
          <w:bCs/>
        </w:rPr>
        <w:t>Rozliczenia międzyokresowe czynne kosztów</w:t>
      </w:r>
    </w:p>
    <w:p w14:paraId="7C1DF254" w14:textId="77777777" w:rsidR="00451B49" w:rsidRDefault="00451B49" w:rsidP="00451B49">
      <w:pPr>
        <w:pStyle w:val="Tekstpodstawowy"/>
      </w:pPr>
      <w:r>
        <w:t xml:space="preserve">Koszty już poniesione, ale dotyczące przyszłych okresów sprawozdawczych, ich wycena bilansowa przebiega na poziomie wartości nominalnej ze względu na to, że  mają nieistotną wartość </w:t>
      </w:r>
    </w:p>
    <w:p w14:paraId="23E673AF" w14:textId="77777777" w:rsidR="00451B49" w:rsidRDefault="00451B49" w:rsidP="00451B49">
      <w:pPr>
        <w:pStyle w:val="Tekstpodstawowy"/>
      </w:pPr>
      <w:r>
        <w:t>i dlatego nie są rozliczane w czasie lecz od razu powiększają koszty działalności. Są to m.in. prenumerata, polisy ubezpieczeniowe.</w:t>
      </w:r>
    </w:p>
    <w:p w14:paraId="5AF0BB18" w14:textId="77777777" w:rsidR="00451B49" w:rsidRDefault="00451B49" w:rsidP="00451B49">
      <w:pPr>
        <w:autoSpaceDE w:val="0"/>
        <w:autoSpaceDN w:val="0"/>
        <w:adjustRightInd w:val="0"/>
        <w:rPr>
          <w:color w:val="000000" w:themeColor="text1"/>
        </w:rPr>
      </w:pPr>
      <w:r w:rsidRPr="00451B49">
        <w:rPr>
          <w:color w:val="000000" w:themeColor="text1"/>
        </w:rPr>
        <w:t>Natomi</w:t>
      </w:r>
      <w:r>
        <w:rPr>
          <w:color w:val="000000" w:themeColor="text1"/>
        </w:rPr>
        <w:t>a</w:t>
      </w:r>
      <w:r w:rsidRPr="00451B49">
        <w:rPr>
          <w:color w:val="000000" w:themeColor="text1"/>
        </w:rPr>
        <w:t>st</w:t>
      </w:r>
      <w:r>
        <w:rPr>
          <w:color w:val="000000" w:themeColor="text1"/>
        </w:rPr>
        <w:t xml:space="preserve"> koszty dotyczące otrzymanych decyzji administracyjnych wieloletnich takich jak między innymi: za zajęci pasa drogowego, opłata za wyłączenie gruntów rolnych z produkcji rolnej a dotyczące przyszłych okresów</w:t>
      </w:r>
      <w:r w:rsidRPr="00451B49">
        <w:t xml:space="preserve"> </w:t>
      </w:r>
      <w:r>
        <w:t>wycena bilansowa przebiega na poziomie wartości nominalnej</w:t>
      </w:r>
      <w:r>
        <w:rPr>
          <w:color w:val="000000" w:themeColor="text1"/>
        </w:rPr>
        <w:t>.</w:t>
      </w:r>
    </w:p>
    <w:p w14:paraId="60465C3C" w14:textId="77777777" w:rsidR="00451B49" w:rsidRDefault="00451B49" w:rsidP="00451B49">
      <w:pPr>
        <w:pStyle w:val="Tekstpodstawowy"/>
      </w:pPr>
      <w:r>
        <w:rPr>
          <w:b/>
          <w:bCs/>
        </w:rPr>
        <w:t xml:space="preserve">Zobowiązania </w:t>
      </w:r>
      <w:r>
        <w:t xml:space="preserve">w jednostce wycenia się w zależności od celu sprawozdawczego: </w:t>
      </w:r>
    </w:p>
    <w:p w14:paraId="064D65CF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 xml:space="preserve">   - w zakresie sprawozdania finansowego jednostki – według  ustawy o rachunkowości,</w:t>
      </w:r>
    </w:p>
    <w:p w14:paraId="62475AEA" w14:textId="77777777" w:rsidR="00451B49" w:rsidRDefault="00451B49" w:rsidP="00451B49">
      <w:pPr>
        <w:pStyle w:val="kreska1"/>
        <w:numPr>
          <w:ilvl w:val="0"/>
          <w:numId w:val="0"/>
        </w:numPr>
        <w:ind w:left="284" w:hanging="284"/>
      </w:pPr>
      <w:r>
        <w:t xml:space="preserve">   - w zakresie sprawozdawczości budżetowej – według rozporządzenia Ministra Finansów  w sprawie szczegółowego sposobu ustalania wartości zobowiązań zaliczanych do państwowego długu publicznego, długu Skarbu Państwa, wartości zobowiązań z tytułu poręczeń i gwarancji.</w:t>
      </w:r>
    </w:p>
    <w:p w14:paraId="66779CFF" w14:textId="77777777" w:rsidR="00451B49" w:rsidRDefault="00451B49" w:rsidP="00451B49">
      <w:pPr>
        <w:pStyle w:val="kreska1"/>
        <w:numPr>
          <w:ilvl w:val="0"/>
          <w:numId w:val="0"/>
        </w:numPr>
      </w:pPr>
    </w:p>
    <w:p w14:paraId="15CEC240" w14:textId="77777777" w:rsidR="00451B49" w:rsidRDefault="00451B49" w:rsidP="00451B49">
      <w:pPr>
        <w:pStyle w:val="Tekstpodstawowy"/>
      </w:pPr>
      <w:r>
        <w:rPr>
          <w:b/>
          <w:bCs/>
        </w:rPr>
        <w:t xml:space="preserve">Zobowiązania bilansowe </w:t>
      </w:r>
      <w:r>
        <w:t>wycenia się w kwocie wymagającej zapłaty.</w:t>
      </w:r>
    </w:p>
    <w:p w14:paraId="37FEBC09" w14:textId="77777777" w:rsidR="00451B49" w:rsidRDefault="00451B49" w:rsidP="00451B49">
      <w:pPr>
        <w:pStyle w:val="Tekstpodstawowy"/>
      </w:pPr>
      <w:r>
        <w:rPr>
          <w:b/>
          <w:bCs/>
        </w:rPr>
        <w:t>Zobowiązania bilansowe zaliczane do zobowiązań finansowych</w:t>
      </w:r>
      <w:r>
        <w:t xml:space="preserve"> wycenia się według wymaganej kwoty zapłaty.</w:t>
      </w:r>
    </w:p>
    <w:p w14:paraId="4280743E" w14:textId="77777777" w:rsidR="00451B49" w:rsidRDefault="00451B49" w:rsidP="00451B49">
      <w:pPr>
        <w:pStyle w:val="Tekstpodstawowy"/>
      </w:pPr>
      <w:r>
        <w:rPr>
          <w:b/>
          <w:bCs/>
        </w:rPr>
        <w:t xml:space="preserve">Zobowiązania wyrażone w walucie obcej </w:t>
      </w:r>
      <w:r>
        <w:t>wycenia się nie później niż na koniec kwartału według zasad obowiązujących na dzień bilansowy, tj. według obowiązującego na ten dzień kursu średniego ogłoszonego dla danej waluty przez NBP.</w:t>
      </w:r>
    </w:p>
    <w:p w14:paraId="54F85998" w14:textId="77777777" w:rsidR="00451B49" w:rsidRDefault="00451B49" w:rsidP="00451B49">
      <w:pPr>
        <w:pStyle w:val="Tekstpodstawowy"/>
      </w:pPr>
      <w:r>
        <w:rPr>
          <w:b/>
          <w:bCs/>
        </w:rPr>
        <w:lastRenderedPageBreak/>
        <w:t>Odsetki od zobowiązań wymagalnych</w:t>
      </w:r>
      <w:r>
        <w:t>, w tym także tych, do których stosuje się przepisy dotyczące zobowiązań podatkowych, ujmowane są w księgach rachunkowych w momencie ich zapłaty lub pod datą ostatniego dnia</w:t>
      </w:r>
      <w:r w:rsidR="000C018B">
        <w:t xml:space="preserve"> miesiąca lub</w:t>
      </w:r>
      <w:r>
        <w:t xml:space="preserve"> kwartału w wysokości odsetek należnych na koniec </w:t>
      </w:r>
      <w:r w:rsidR="000C018B">
        <w:t xml:space="preserve">miesiąca lub </w:t>
      </w:r>
      <w:r>
        <w:t>tego kwartału.</w:t>
      </w:r>
    </w:p>
    <w:p w14:paraId="56920BB6" w14:textId="77777777" w:rsidR="00451B49" w:rsidRDefault="00451B49" w:rsidP="00451B49">
      <w:pPr>
        <w:pStyle w:val="Tekstpodstawowy"/>
      </w:pPr>
      <w:r>
        <w:rPr>
          <w:b/>
          <w:bCs/>
        </w:rPr>
        <w:t>Zobowiązania zaliczane do państwowego długu publicznego i długu Skarbu Pań</w:t>
      </w:r>
      <w:r>
        <w:rPr>
          <w:b/>
          <w:bCs/>
        </w:rPr>
        <w:softHyphen/>
        <w:t>stwa oraz wartość zobowiązań z tytułu poręczeń i gwarancji</w:t>
      </w:r>
      <w:r>
        <w:t>, wykazywane w sprawozdaniach , wyceniane są według zasad zawartych w ww. rozporządzeniu Ministra Finansów.</w:t>
      </w:r>
    </w:p>
    <w:p w14:paraId="3BD829BF" w14:textId="77777777" w:rsidR="00451B49" w:rsidRDefault="00451B49" w:rsidP="00451B49">
      <w:pPr>
        <w:pStyle w:val="Tekstpodstawowy"/>
      </w:pPr>
      <w:r>
        <w:rPr>
          <w:b/>
          <w:bCs/>
        </w:rPr>
        <w:t>Rozliczenia międzyokresowe bierne</w:t>
      </w:r>
      <w:r>
        <w:t xml:space="preserve"> to rezerwy na koszty przyszłych okresów. </w:t>
      </w:r>
    </w:p>
    <w:p w14:paraId="6EC65C0D" w14:textId="77777777" w:rsidR="00451B49" w:rsidRDefault="00451B49" w:rsidP="00451B49">
      <w:pPr>
        <w:pStyle w:val="Tekstpodstawowy"/>
      </w:pPr>
      <w:r>
        <w:t>W jednostce rozliczenia międzyokresowe bierne nie występują.</w:t>
      </w:r>
    </w:p>
    <w:p w14:paraId="4AC64C7E" w14:textId="43FC33BF" w:rsidR="00451B49" w:rsidRDefault="00451B49" w:rsidP="00451B49">
      <w:pPr>
        <w:pStyle w:val="Tekstpodstawowy"/>
      </w:pPr>
      <w:r>
        <w:rPr>
          <w:b/>
          <w:bCs/>
        </w:rPr>
        <w:t>Zobowiązania warunkowe</w:t>
      </w:r>
      <w:r>
        <w:t xml:space="preserve"> to zobowiązania pozabilansowe, które powstają na skutek zdarzeń przeszłych, ale nie powiększają zobowiązań bilansowych, ponieważ nie nastąpiło spełnienie warunków ich realizacji i nie jest znana dokładna ich wartość oraz moment wypływu środków pieniężnych. Zobowiązania warunkowe tworzy się w jednostce w związku </w:t>
      </w:r>
      <w:proofErr w:type="spellStart"/>
      <w:r>
        <w:t>z</w:t>
      </w:r>
      <w:r w:rsidR="0000174F">
        <w:rPr>
          <w:rFonts w:ascii="Wingdings" w:hAnsi="Wingdings" w:cs="Wingdings"/>
        </w:rPr>
        <w:t xml:space="preserve"> </w:t>
      </w:r>
      <w:r>
        <w:t>udzielonymi</w:t>
      </w:r>
      <w:proofErr w:type="spellEnd"/>
      <w:r>
        <w:t xml:space="preserve"> gwarancjami i poręczeniami majątkowymi w wysokości udzielonej gwarancji i poręczenia</w:t>
      </w:r>
    </w:p>
    <w:p w14:paraId="34715BA9" w14:textId="77777777" w:rsidR="00451B49" w:rsidRDefault="00451B49" w:rsidP="00451B49">
      <w:pPr>
        <w:pStyle w:val="Czarnykwadrat"/>
        <w:numPr>
          <w:ilvl w:val="0"/>
          <w:numId w:val="0"/>
        </w:numPr>
        <w:rPr>
          <w:b w:val="0"/>
          <w:bCs w:val="0"/>
        </w:rPr>
      </w:pPr>
      <w:r w:rsidRPr="003911C8">
        <w:rPr>
          <w:bCs w:val="0"/>
        </w:rPr>
        <w:t xml:space="preserve">Przychody urzędu </w:t>
      </w:r>
      <w:proofErr w:type="spellStart"/>
      <w:r w:rsidRPr="003911C8">
        <w:rPr>
          <w:bCs w:val="0"/>
        </w:rPr>
        <w:t>jst</w:t>
      </w:r>
      <w:proofErr w:type="spellEnd"/>
      <w:r>
        <w:rPr>
          <w:b w:val="0"/>
          <w:bCs w:val="0"/>
        </w:rPr>
        <w:t xml:space="preserve"> obejmują dochody budżetu </w:t>
      </w:r>
      <w:proofErr w:type="spellStart"/>
      <w:r>
        <w:rPr>
          <w:b w:val="0"/>
          <w:bCs w:val="0"/>
        </w:rPr>
        <w:t>jst</w:t>
      </w:r>
      <w:proofErr w:type="spellEnd"/>
      <w:r>
        <w:rPr>
          <w:b w:val="0"/>
          <w:bCs w:val="0"/>
        </w:rPr>
        <w:t xml:space="preserve"> nieujęte w planach finansowych innych samorządowych jednostek budżetowych.</w:t>
      </w:r>
    </w:p>
    <w:p w14:paraId="7BD62CB8" w14:textId="77777777" w:rsidR="00451B49" w:rsidRDefault="00451B49" w:rsidP="00451B49">
      <w:pPr>
        <w:pStyle w:val="Tekstpodstawowy"/>
      </w:pPr>
      <w:r>
        <w:rPr>
          <w:b/>
          <w:bCs/>
        </w:rPr>
        <w:t>Przychody przyszłych okresów</w:t>
      </w:r>
      <w:r>
        <w:t xml:space="preserve"> to równowartość otrzymanych lub należnych od kon</w:t>
      </w:r>
      <w:r>
        <w:softHyphen/>
        <w:t>trahentów środków z tytułu świadczeń, których wykonanie nastąpi w kolejnych okresach sprawozdawczych (art. 41 ust. 1 pkt 1 ustawy o rachunkowości).</w:t>
      </w:r>
    </w:p>
    <w:p w14:paraId="627E963D" w14:textId="77777777" w:rsidR="00451B49" w:rsidRDefault="00451B49" w:rsidP="00451B49">
      <w:pPr>
        <w:pStyle w:val="Tekstpodstawowy"/>
      </w:pPr>
      <w:r>
        <w:rPr>
          <w:b/>
          <w:bCs/>
        </w:rPr>
        <w:t>Zaangażowanie</w:t>
      </w:r>
      <w:r>
        <w:t xml:space="preserve"> to sytuacja prawna wynikająca z podpisanych umów, decyzji i innych postanowień, która spowoduje wykonanie:</w:t>
      </w:r>
    </w:p>
    <w:p w14:paraId="2D5684B1" w14:textId="77777777" w:rsidR="00451B49" w:rsidRDefault="00451B49" w:rsidP="00451B49">
      <w:pPr>
        <w:pStyle w:val="1txt"/>
      </w:pPr>
      <w:r>
        <w:t>a)</w:t>
      </w:r>
      <w:r>
        <w:tab/>
        <w:t>wydatków budżetowych ujętych w planie finansowym jednostki budżetowej danego roku oraz w planie finansowym niewygasających wydatków budżetowych przewidzianych do realizacji w danym roku,</w:t>
      </w:r>
    </w:p>
    <w:p w14:paraId="6B2D4EAB" w14:textId="77777777" w:rsidR="00451B49" w:rsidRDefault="00451B49" w:rsidP="00451B49">
      <w:pPr>
        <w:pStyle w:val="1txt"/>
      </w:pPr>
      <w:r>
        <w:t>b)</w:t>
      </w:r>
      <w:r>
        <w:tab/>
        <w:t>wydatków budżetowych oraz niewygasających wydatków budżetowych następnych lat,</w:t>
      </w:r>
    </w:p>
    <w:p w14:paraId="442FE431" w14:textId="77777777" w:rsidR="00451B49" w:rsidRDefault="00451B49" w:rsidP="00451B49">
      <w:pPr>
        <w:pStyle w:val="1txt"/>
      </w:pPr>
      <w:r>
        <w:t>c)</w:t>
      </w:r>
      <w:r>
        <w:tab/>
        <w:t>wydatków środków europejskich objętych planem danego roku i lat następnych.</w:t>
      </w:r>
    </w:p>
    <w:p w14:paraId="7C51FF31" w14:textId="77777777" w:rsidR="00451B49" w:rsidRDefault="00451B49" w:rsidP="00451B49">
      <w:pPr>
        <w:pStyle w:val="1txt"/>
      </w:pPr>
    </w:p>
    <w:p w14:paraId="70B8015F" w14:textId="77777777" w:rsidR="00451B49" w:rsidRPr="00250F84" w:rsidRDefault="00451B49" w:rsidP="000C018B">
      <w:pPr>
        <w:pStyle w:val="Default"/>
        <w:spacing w:before="80" w:line="240" w:lineRule="atLeast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Zaangażowanie środków na wydatki budżetowe ustala się zgodnie z przyjętymi zasadami: </w:t>
      </w:r>
    </w:p>
    <w:p w14:paraId="5E197C0A" w14:textId="77777777" w:rsidR="00451B49" w:rsidRPr="00250F84" w:rsidRDefault="00451B49" w:rsidP="000C018B">
      <w:pPr>
        <w:pStyle w:val="Default"/>
        <w:spacing w:before="80" w:line="240" w:lineRule="atLeast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>1. Ewidencja zaang</w:t>
      </w:r>
      <w:r>
        <w:rPr>
          <w:rFonts w:ascii="Times New Roman" w:hAnsi="Times New Roman" w:cs="Times New Roman"/>
          <w:sz w:val="22"/>
          <w:szCs w:val="22"/>
        </w:rPr>
        <w:t>ażowania dotyczącego wynagrodzeń</w:t>
      </w:r>
      <w:r w:rsidRPr="00250F84">
        <w:rPr>
          <w:rFonts w:ascii="Times New Roman" w:hAnsi="Times New Roman" w:cs="Times New Roman"/>
          <w:sz w:val="22"/>
          <w:szCs w:val="22"/>
        </w:rPr>
        <w:t xml:space="preserve"> i pochodnych (składek ZUS i FP)</w:t>
      </w:r>
      <w:r>
        <w:rPr>
          <w:rFonts w:ascii="Times New Roman" w:hAnsi="Times New Roman" w:cs="Times New Roman"/>
          <w:sz w:val="22"/>
          <w:szCs w:val="22"/>
        </w:rPr>
        <w:t>, odpis na ZFŚS</w:t>
      </w:r>
      <w:r w:rsidRPr="00250F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dokonuje się n</w:t>
      </w:r>
      <w:r w:rsidRPr="00250F84">
        <w:rPr>
          <w:rFonts w:ascii="Times New Roman" w:hAnsi="Times New Roman" w:cs="Times New Roman"/>
          <w:sz w:val="22"/>
          <w:szCs w:val="22"/>
        </w:rPr>
        <w:t>a początku roku</w:t>
      </w:r>
      <w:r>
        <w:rPr>
          <w:rFonts w:ascii="Times New Roman" w:hAnsi="Times New Roman" w:cs="Times New Roman"/>
          <w:sz w:val="22"/>
          <w:szCs w:val="22"/>
        </w:rPr>
        <w:t xml:space="preserve"> budżetowego </w:t>
      </w:r>
      <w:r w:rsidRPr="00250F84">
        <w:rPr>
          <w:rFonts w:ascii="Times New Roman" w:hAnsi="Times New Roman" w:cs="Times New Roman"/>
          <w:sz w:val="22"/>
          <w:szCs w:val="22"/>
        </w:rPr>
        <w:t xml:space="preserve"> do wysokości planu finansowego na dany rok budżetowy. </w:t>
      </w:r>
    </w:p>
    <w:p w14:paraId="12B88672" w14:textId="77777777" w:rsidR="00451B49" w:rsidRPr="00250F84" w:rsidRDefault="00451B49" w:rsidP="000C018B">
      <w:pPr>
        <w:pStyle w:val="Default"/>
        <w:spacing w:before="80" w:line="240" w:lineRule="atLeast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2. Ewidencja zaangażowania na podstawie zawartych umów bez wskazania konkretnej kwoty. W szczególności są to zawierane umowy o dostawę energii cieplnej, elektrycznej, wody, o odprowadzanie ścieków, o świadczenie usług telekomunikacyjnych i inne. Ewidencję zaangażowania tego typu umów dokonuje się sukcesywnie na podstawie otrzymywanych faktur. </w:t>
      </w:r>
    </w:p>
    <w:p w14:paraId="4C0A6BBA" w14:textId="77777777" w:rsidR="00451B49" w:rsidRPr="00250F84" w:rsidRDefault="00451B49" w:rsidP="000C018B">
      <w:pPr>
        <w:pStyle w:val="Default"/>
        <w:spacing w:before="80" w:line="240" w:lineRule="atLeast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3. Ewidencja zaangażowania w pozostałych przypadkach. </w:t>
      </w:r>
    </w:p>
    <w:p w14:paraId="46D38DC5" w14:textId="77777777" w:rsidR="00451B49" w:rsidRPr="00250F84" w:rsidRDefault="00451B49" w:rsidP="00451B49">
      <w:pPr>
        <w:pStyle w:val="Default"/>
        <w:spacing w:after="150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- drobne, jednorazowe wydatki dotyczące dostaw i usług nieobjęte wcześniej zawartymi umowami ewidencjonuje się na podstawie otrzymanych faktur, rachunków, </w:t>
      </w:r>
    </w:p>
    <w:p w14:paraId="3CF2982E" w14:textId="77777777" w:rsidR="00451B49" w:rsidRPr="00250F84" w:rsidRDefault="00451B49" w:rsidP="00451B49">
      <w:pPr>
        <w:pStyle w:val="Default"/>
        <w:spacing w:after="150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- koszty podróży służbowych ewidencjonuje się na podstawie rozliczonej delegacji, umowy o ryczałt, </w:t>
      </w:r>
    </w:p>
    <w:p w14:paraId="41C4FFD7" w14:textId="77777777" w:rsidR="00451B49" w:rsidRPr="00250F84" w:rsidRDefault="00451B49" w:rsidP="00451B49">
      <w:pPr>
        <w:pStyle w:val="Default"/>
        <w:spacing w:after="150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- zaliczki stałe, jednorazowe ewidencjonuje się na podstawie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250F84">
        <w:rPr>
          <w:rFonts w:ascii="Times New Roman" w:hAnsi="Times New Roman" w:cs="Times New Roman"/>
          <w:sz w:val="22"/>
          <w:szCs w:val="22"/>
        </w:rPr>
        <w:t xml:space="preserve">realizowanego wniosku o zaliczkę, </w:t>
      </w:r>
    </w:p>
    <w:p w14:paraId="3D97C0DC" w14:textId="77777777" w:rsidR="00451B49" w:rsidRPr="00250F84" w:rsidRDefault="00451B49" w:rsidP="00451B4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>- dostawę robót, towarów i usług objętych wcześniej zawartymi umowami ze wskazanie</w:t>
      </w:r>
      <w:r w:rsidR="000C018B">
        <w:rPr>
          <w:rFonts w:ascii="Times New Roman" w:hAnsi="Times New Roman" w:cs="Times New Roman"/>
          <w:sz w:val="22"/>
          <w:szCs w:val="22"/>
        </w:rPr>
        <w:t>m kwoty ewidencjonuje się w miesiącu</w:t>
      </w:r>
      <w:r w:rsidRPr="00250F84">
        <w:rPr>
          <w:rFonts w:ascii="Times New Roman" w:hAnsi="Times New Roman" w:cs="Times New Roman"/>
          <w:sz w:val="22"/>
          <w:szCs w:val="22"/>
        </w:rPr>
        <w:t xml:space="preserve"> zawarcia umowy. </w:t>
      </w:r>
    </w:p>
    <w:p w14:paraId="01CE8507" w14:textId="77777777" w:rsidR="00451B49" w:rsidRPr="00250F84" w:rsidRDefault="00451B49" w:rsidP="00451B4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D20D7F" w14:textId="77777777" w:rsidR="00451B49" w:rsidRPr="00250F84" w:rsidRDefault="00451B49" w:rsidP="00451B4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0F84">
        <w:rPr>
          <w:rFonts w:ascii="Times New Roman" w:hAnsi="Times New Roman" w:cs="Times New Roman"/>
          <w:sz w:val="22"/>
          <w:szCs w:val="22"/>
        </w:rPr>
        <w:t xml:space="preserve">W ciągu roku budżetowego dokonuje się korekt wartości zaangażowania wynikłych z aneksów do umowy, zmiany decyzji, przesunięcia terminu płatności i innych przyczyn. </w:t>
      </w:r>
    </w:p>
    <w:p w14:paraId="175CA492" w14:textId="77777777" w:rsidR="00451B49" w:rsidRDefault="00451B49" w:rsidP="00451B49">
      <w:pPr>
        <w:pStyle w:val="R02"/>
      </w:pPr>
      <w:r>
        <w:lastRenderedPageBreak/>
        <w:t>2. Ustalanie wyniku finansowego</w:t>
      </w:r>
    </w:p>
    <w:p w14:paraId="582240F1" w14:textId="77777777" w:rsidR="00451B49" w:rsidRDefault="00451B49" w:rsidP="00451B49">
      <w:pPr>
        <w:pStyle w:val="Czarnykwadrat"/>
        <w:numPr>
          <w:ilvl w:val="0"/>
          <w:numId w:val="0"/>
        </w:numPr>
        <w:spacing w:before="0"/>
      </w:pPr>
      <w:r>
        <w:t>W Urzędzie Gminy Radzanów  jako  jednostce budżetowej</w:t>
      </w:r>
    </w:p>
    <w:p w14:paraId="35223777" w14:textId="77777777" w:rsidR="00451B49" w:rsidRDefault="00451B49" w:rsidP="00451B49">
      <w:pPr>
        <w:pStyle w:val="Tekstpodstawowy"/>
      </w:pPr>
      <w:r>
        <w:t xml:space="preserve">Wynik finansowy jednostki budżetowej ustalany jest zgodnie z wariantem porównawczym rachunku zysków i strat na koncie 860 „Wynik finansowy”. </w:t>
      </w:r>
    </w:p>
    <w:p w14:paraId="7CB6A8DE" w14:textId="77777777" w:rsidR="00451B49" w:rsidRDefault="00451B49" w:rsidP="00451B49">
      <w:pPr>
        <w:pStyle w:val="Tekstpodstawowy"/>
      </w:pPr>
      <w:r>
        <w:t>Ewidencja kosztów działalności podstawowej prowadzona jest w zespole 4 kont, tj. na kontach kosztów rodzajowych i jednocześnie w podziałkach klasyfikacji budżetowej wydatków.</w:t>
      </w:r>
    </w:p>
    <w:p w14:paraId="06794849" w14:textId="77777777" w:rsidR="00451B49" w:rsidRDefault="00451B49" w:rsidP="00451B49">
      <w:pPr>
        <w:pStyle w:val="Tekstpodstawowy"/>
      </w:pPr>
      <w:r>
        <w:t>Na wynik finansowy netto zgodnie z rachunkiem zysków i strat składa się:</w:t>
      </w:r>
    </w:p>
    <w:p w14:paraId="75D6C0E7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wynik ze sprzedaży,</w:t>
      </w:r>
    </w:p>
    <w:p w14:paraId="4AB35A73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wynik z działalności operacyjnej,</w:t>
      </w:r>
    </w:p>
    <w:p w14:paraId="5DA1C36B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wynik z działalności gospodarczej,</w:t>
      </w:r>
    </w:p>
    <w:p w14:paraId="21D2D151" w14:textId="77777777" w:rsidR="00451B49" w:rsidRDefault="00451B49" w:rsidP="00451B49">
      <w:pPr>
        <w:pStyle w:val="kreska1"/>
        <w:numPr>
          <w:ilvl w:val="0"/>
          <w:numId w:val="0"/>
        </w:numPr>
        <w:ind w:left="227"/>
      </w:pPr>
      <w:r>
        <w:t>- wynik brutto.</w:t>
      </w:r>
    </w:p>
    <w:p w14:paraId="2FB4C40D" w14:textId="77777777" w:rsidR="000C018B" w:rsidRDefault="000C018B" w:rsidP="00451B49">
      <w:pPr>
        <w:pStyle w:val="kreska1"/>
        <w:numPr>
          <w:ilvl w:val="0"/>
          <w:numId w:val="0"/>
        </w:numPr>
        <w:ind w:left="227"/>
      </w:pPr>
    </w:p>
    <w:p w14:paraId="44D20655" w14:textId="77777777" w:rsidR="00451B49" w:rsidRDefault="00451B49" w:rsidP="00451B49">
      <w:pPr>
        <w:pStyle w:val="Czarnykwadrat"/>
        <w:numPr>
          <w:ilvl w:val="0"/>
          <w:numId w:val="0"/>
        </w:numPr>
        <w:spacing w:before="0"/>
      </w:pPr>
      <w:r>
        <w:t xml:space="preserve">W Gminie Radzanów  jako jednostce samorządu terytorialnego </w:t>
      </w:r>
    </w:p>
    <w:p w14:paraId="4849BC07" w14:textId="77777777" w:rsidR="00451B49" w:rsidRDefault="00451B49" w:rsidP="00451B49">
      <w:pPr>
        <w:pStyle w:val="Czarnykwadrat"/>
        <w:numPr>
          <w:ilvl w:val="0"/>
          <w:numId w:val="0"/>
        </w:numPr>
        <w:spacing w:before="0"/>
      </w:pPr>
    </w:p>
    <w:p w14:paraId="4FBF2784" w14:textId="77777777" w:rsidR="00451B49" w:rsidRDefault="00451B49" w:rsidP="00451B49">
      <w:r>
        <w:t>Wynik z wykonania budżetu jednostki samorządu terytorialnego (niedobór lub nadwyżka budżetu) wykazywany w bilansie z wykonania budżetu ustalany jest na koncie 961 „Niedobór lub nadwyżka budżetu”  poprzez porównanie kasowo zrealizowanych w danym roku dochodów i wydatków budżetowych oraz wydatków niewykonanych niewygasających z końcem roku, ujmowanych memoriałowo na odrębnych kontach odpowiednio : 901 „Dochody budżetowe”, 902 „Wydatki budżetowe” oraz 903 „Niewykonane wydatki”, z wyjątkiem operacji szczególnych, określonych w odrębnych przepisach.</w:t>
      </w:r>
    </w:p>
    <w:p w14:paraId="735BDE06" w14:textId="77777777" w:rsidR="00451B49" w:rsidRDefault="00451B49" w:rsidP="00451B49">
      <w:pPr>
        <w:pStyle w:val="Tekstpodstawowy"/>
        <w:spacing w:before="0"/>
      </w:pPr>
      <w:r>
        <w:t xml:space="preserve">Wynik budżetu </w:t>
      </w:r>
      <w:proofErr w:type="spellStart"/>
      <w:r>
        <w:t>jst</w:t>
      </w:r>
      <w:proofErr w:type="spellEnd"/>
      <w:r>
        <w:t>, bilansowy oraz wykazany w rocznym sprawozdaniu Rb-NDS, są sobie równe.</w:t>
      </w:r>
    </w:p>
    <w:p w14:paraId="26617BAD" w14:textId="77777777" w:rsidR="00451B49" w:rsidRDefault="00451B49" w:rsidP="00451B49">
      <w:pPr>
        <w:pStyle w:val="Tekstpodstawowy"/>
        <w:spacing w:before="0"/>
      </w:pPr>
      <w:r>
        <w:t xml:space="preserve">Operacje wynikowe, które nie powodują zwiększenia wydatków i dochodów danego roku budżetowego (tzw. operacje </w:t>
      </w:r>
      <w:proofErr w:type="spellStart"/>
      <w:r>
        <w:t>niekasowe</w:t>
      </w:r>
      <w:proofErr w:type="spellEnd"/>
      <w:r>
        <w:t xml:space="preserve">), dotyczące przychodów i kosztów finansowych oraz  pozostałych przychodów i kosztów operacyjnych, ujmowane są na koncie 962 „Wynik na pozostałych operacjach”. W roku następnym, po zatwierdzeniu sprawozdania z wykonania budżetu przez organ stanowiący </w:t>
      </w:r>
      <w:proofErr w:type="spellStart"/>
      <w:r>
        <w:t>jst</w:t>
      </w:r>
      <w:proofErr w:type="spellEnd"/>
      <w:r>
        <w:t>, saldo tego konta przeksięgowywane jest na konto 960 „Skumulowane wyniki budżetu”.</w:t>
      </w:r>
    </w:p>
    <w:p w14:paraId="04D25A1E" w14:textId="77777777" w:rsidR="004E3E5D" w:rsidRDefault="004E3E5D"/>
    <w:sectPr w:rsidR="004E3E5D" w:rsidSect="006028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EFN AlphaBook PS" w:hAnsi="EFN AlphaBook PS" w:cs="EFN AlphaBook PS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pStyle w:val="kreska1"/>
      <w:lvlText w:val="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pStyle w:val="Czarnykwadrat"/>
      <w:lvlText w:val="–"/>
      <w:lvlJc w:val="left"/>
      <w:pPr>
        <w:tabs>
          <w:tab w:val="num" w:pos="0"/>
        </w:tabs>
        <w:ind w:left="283" w:hanging="283"/>
      </w:pPr>
      <w:rPr>
        <w:rFonts w:ascii="EFN AlphaBook PS" w:hAnsi="EFN AlphaBook PS" w:cs="EFN AlphaBook PS"/>
        <w:color w:val="000000"/>
        <w:sz w:val="22"/>
        <w:szCs w:val="22"/>
      </w:rPr>
    </w:lvl>
  </w:abstractNum>
  <w:num w:numId="1" w16cid:durableId="687875732">
    <w:abstractNumId w:val="0"/>
  </w:num>
  <w:num w:numId="2" w16cid:durableId="232466998">
    <w:abstractNumId w:val="1"/>
  </w:num>
  <w:num w:numId="3" w16cid:durableId="83703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49"/>
    <w:rsid w:val="0000174F"/>
    <w:rsid w:val="000C018B"/>
    <w:rsid w:val="00294C45"/>
    <w:rsid w:val="00333EAE"/>
    <w:rsid w:val="00451B49"/>
    <w:rsid w:val="004E3E5D"/>
    <w:rsid w:val="005F1E09"/>
    <w:rsid w:val="00602877"/>
    <w:rsid w:val="0096737A"/>
    <w:rsid w:val="00A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AC4C"/>
  <w15:docId w15:val="{CEC0847A-34FF-4471-836F-B568065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B4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51B49"/>
    <w:pPr>
      <w:tabs>
        <w:tab w:val="right" w:leader="dot" w:pos="9072"/>
      </w:tabs>
      <w:autoSpaceDE w:val="0"/>
      <w:spacing w:before="80" w:line="275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1B49"/>
    <w:rPr>
      <w:rFonts w:ascii="Times New Roman" w:hAnsi="Times New Roman" w:cs="Times New Roman"/>
      <w:lang w:eastAsia="ar-SA"/>
    </w:rPr>
  </w:style>
  <w:style w:type="paragraph" w:customStyle="1" w:styleId="R01">
    <w:name w:val="R_01"/>
    <w:rsid w:val="00451B49"/>
    <w:pPr>
      <w:keepNext/>
      <w:pageBreakBefore/>
      <w:widowControl w:val="0"/>
      <w:tabs>
        <w:tab w:val="left" w:pos="567"/>
      </w:tabs>
      <w:suppressAutoHyphens/>
      <w:autoSpaceDE w:val="0"/>
      <w:spacing w:before="500" w:after="500" w:line="351" w:lineRule="atLeast"/>
      <w:jc w:val="center"/>
    </w:pPr>
    <w:rPr>
      <w:rFonts w:ascii="Arial" w:eastAsia="Arial" w:hAnsi="Arial" w:cs="Arial"/>
      <w:b/>
      <w:bCs/>
      <w:sz w:val="27"/>
      <w:szCs w:val="27"/>
      <w:lang w:eastAsia="ar-SA"/>
    </w:rPr>
  </w:style>
  <w:style w:type="paragraph" w:customStyle="1" w:styleId="1txt">
    <w:name w:val="1.txt"/>
    <w:rsid w:val="00451B49"/>
    <w:p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kreska1">
    <w:name w:val="kreska1"/>
    <w:rsid w:val="00451B49"/>
    <w:pPr>
      <w:numPr>
        <w:numId w:val="2"/>
      </w:num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2txt">
    <w:name w:val="2.txt"/>
    <w:rsid w:val="00451B49"/>
    <w:pPr>
      <w:tabs>
        <w:tab w:val="right" w:leader="dot" w:pos="11344"/>
      </w:tabs>
      <w:suppressAutoHyphens/>
      <w:autoSpaceDE w:val="0"/>
      <w:spacing w:before="80" w:after="0" w:line="275" w:lineRule="atLeast"/>
      <w:ind w:left="56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R02">
    <w:name w:val="R_02"/>
    <w:rsid w:val="00451B49"/>
    <w:pPr>
      <w:keepNext/>
      <w:widowControl w:val="0"/>
      <w:tabs>
        <w:tab w:val="left" w:pos="1532"/>
      </w:tabs>
      <w:suppressAutoHyphens/>
      <w:autoSpaceDE w:val="0"/>
      <w:spacing w:before="480" w:after="240" w:line="312" w:lineRule="atLeast"/>
      <w:ind w:left="312" w:hanging="312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Czarnykwadrat">
    <w:name w:val="Czarny kwadrat"/>
    <w:rsid w:val="00451B49"/>
    <w:pPr>
      <w:widowControl w:val="0"/>
      <w:numPr>
        <w:numId w:val="3"/>
      </w:numPr>
      <w:tabs>
        <w:tab w:val="right" w:leader="dot" w:pos="8393"/>
      </w:tabs>
      <w:suppressAutoHyphens/>
      <w:autoSpaceDE w:val="0"/>
      <w:spacing w:before="240" w:after="0" w:line="275" w:lineRule="atLeast"/>
      <w:ind w:left="284" w:hanging="284"/>
      <w:jc w:val="both"/>
    </w:pPr>
    <w:rPr>
      <w:rFonts w:ascii="Times New Roman" w:eastAsia="Arial" w:hAnsi="Times New Roman" w:cs="Times New Roman"/>
      <w:b/>
      <w:bCs/>
      <w:lang w:eastAsia="ar-SA"/>
    </w:rPr>
  </w:style>
  <w:style w:type="paragraph" w:customStyle="1" w:styleId="kreska2">
    <w:name w:val="kreska2"/>
    <w:rsid w:val="00451B49"/>
    <w:pPr>
      <w:widowControl w:val="0"/>
      <w:tabs>
        <w:tab w:val="num" w:pos="360"/>
        <w:tab w:val="left" w:pos="2835"/>
        <w:tab w:val="left" w:pos="3118"/>
        <w:tab w:val="left" w:pos="3685"/>
        <w:tab w:val="left" w:pos="4252"/>
        <w:tab w:val="left" w:pos="4819"/>
        <w:tab w:val="left" w:pos="5868"/>
        <w:tab w:val="left" w:pos="6588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</w:tabs>
      <w:suppressAutoHyphens/>
      <w:autoSpaceDE w:val="0"/>
      <w:spacing w:before="80" w:after="0" w:line="275" w:lineRule="atLeast"/>
      <w:ind w:left="567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Default">
    <w:name w:val="Default"/>
    <w:rsid w:val="0045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omylnaczcionkaakapitu"/>
    <w:uiPriority w:val="99"/>
    <w:semiHidden/>
    <w:locked/>
    <w:rsid w:val="00451B4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1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3419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13</cp:revision>
  <cp:lastPrinted>2022-05-20T06:51:00Z</cp:lastPrinted>
  <dcterms:created xsi:type="dcterms:W3CDTF">2018-02-27T08:43:00Z</dcterms:created>
  <dcterms:modified xsi:type="dcterms:W3CDTF">2022-05-20T06:52:00Z</dcterms:modified>
</cp:coreProperties>
</file>