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DD8C" w14:textId="1959B921" w:rsidR="007571CF" w:rsidRPr="008A186A" w:rsidRDefault="007571CF" w:rsidP="00DF7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 w:rsidR="009177E1" w:rsidRPr="008A186A">
        <w:rPr>
          <w:rFonts w:ascii="Times New Roman" w:hAnsi="Times New Roman" w:cs="Times New Roman"/>
          <w:b/>
          <w:bCs/>
          <w:sz w:val="28"/>
          <w:szCs w:val="28"/>
        </w:rPr>
        <w:t>97</w:t>
      </w:r>
      <w:r w:rsidRPr="008A186A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DF7074" w:rsidRPr="008A186A"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14:paraId="6C141F58" w14:textId="740B318B" w:rsidR="007571CF" w:rsidRPr="008A186A" w:rsidRDefault="00DF7074" w:rsidP="00DF7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>WÓJTA</w:t>
      </w:r>
      <w:r w:rsidR="007571CF" w:rsidRPr="008A186A">
        <w:rPr>
          <w:rFonts w:ascii="Times New Roman" w:hAnsi="Times New Roman" w:cs="Times New Roman"/>
          <w:b/>
          <w:bCs/>
          <w:sz w:val="28"/>
          <w:szCs w:val="28"/>
        </w:rPr>
        <w:t xml:space="preserve"> GMINY </w:t>
      </w:r>
      <w:r w:rsidRPr="008A186A">
        <w:rPr>
          <w:rFonts w:ascii="Times New Roman" w:hAnsi="Times New Roman" w:cs="Times New Roman"/>
          <w:b/>
          <w:bCs/>
          <w:sz w:val="28"/>
          <w:szCs w:val="28"/>
        </w:rPr>
        <w:t>RADZANÓW</w:t>
      </w:r>
    </w:p>
    <w:p w14:paraId="5B036ADA" w14:textId="4C93A942" w:rsidR="007571CF" w:rsidRPr="008A186A" w:rsidRDefault="007571CF" w:rsidP="00DF7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DF7074" w:rsidRPr="008A186A">
        <w:rPr>
          <w:rFonts w:ascii="Times New Roman" w:hAnsi="Times New Roman" w:cs="Times New Roman"/>
          <w:b/>
          <w:bCs/>
          <w:sz w:val="28"/>
          <w:szCs w:val="28"/>
        </w:rPr>
        <w:t>31 grudnia</w:t>
      </w:r>
      <w:r w:rsidRPr="008A186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F7074" w:rsidRPr="008A186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A186A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0D70BAC2" w14:textId="77777777" w:rsidR="00DF7074" w:rsidRPr="008A186A" w:rsidRDefault="00DF7074" w:rsidP="00DF7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DD8C8E" w14:textId="45F60B95" w:rsidR="007571CF" w:rsidRPr="008A186A" w:rsidRDefault="007571CF" w:rsidP="00D15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8A186A">
        <w:rPr>
          <w:rFonts w:ascii="Times New Roman" w:hAnsi="Times New Roman" w:cs="Times New Roman"/>
          <w:sz w:val="24"/>
          <w:szCs w:val="24"/>
        </w:rPr>
        <w:t xml:space="preserve"> wprowadzenia Standardów Ochrony Małoletnich w Urzędzie Gminy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w </w:t>
      </w:r>
      <w:r w:rsidR="00DF7074" w:rsidRPr="008A186A">
        <w:rPr>
          <w:rFonts w:ascii="Times New Roman" w:hAnsi="Times New Roman" w:cs="Times New Roman"/>
          <w:sz w:val="24"/>
          <w:szCs w:val="24"/>
        </w:rPr>
        <w:t>Radzanowie</w:t>
      </w:r>
    </w:p>
    <w:p w14:paraId="7BA9B898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25D75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9B665" w14:textId="2BCD194A" w:rsidR="007571CF" w:rsidRPr="008A186A" w:rsidRDefault="007571CF" w:rsidP="00181D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 (t.j. Dz. U. z 202</w:t>
      </w:r>
      <w:r w:rsidR="00DF7074" w:rsidRPr="008A186A">
        <w:rPr>
          <w:rFonts w:ascii="Times New Roman" w:hAnsi="Times New Roman" w:cs="Times New Roman"/>
          <w:sz w:val="24"/>
          <w:szCs w:val="24"/>
        </w:rPr>
        <w:t>4</w:t>
      </w:r>
      <w:r w:rsidRPr="008A186A">
        <w:rPr>
          <w:rFonts w:ascii="Times New Roman" w:hAnsi="Times New Roman" w:cs="Times New Roman"/>
          <w:sz w:val="24"/>
          <w:szCs w:val="24"/>
        </w:rPr>
        <w:t xml:space="preserve"> r.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poz. 1</w:t>
      </w:r>
      <w:r w:rsidR="00DF7074" w:rsidRPr="008A186A">
        <w:rPr>
          <w:rFonts w:ascii="Times New Roman" w:hAnsi="Times New Roman" w:cs="Times New Roman"/>
          <w:sz w:val="24"/>
          <w:szCs w:val="24"/>
        </w:rPr>
        <w:t>465</w:t>
      </w:r>
      <w:r w:rsidRPr="008A186A">
        <w:rPr>
          <w:rFonts w:ascii="Times New Roman" w:hAnsi="Times New Roman" w:cs="Times New Roman"/>
          <w:sz w:val="24"/>
          <w:szCs w:val="24"/>
        </w:rPr>
        <w:t>), art. 22b ust.2 i art. 22c ustawy z dnia 13 maja 2016 r. o przeciwdziałaniu zagrożeniom</w:t>
      </w:r>
      <w:r w:rsidR="00181D47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przestępczością na tle seksualnym i ochronie małoletnich (t.j. Dz. U. z 2024 r. poz. 1802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8A186A">
        <w:rPr>
          <w:rFonts w:ascii="Times New Roman" w:hAnsi="Times New Roman" w:cs="Times New Roman"/>
          <w:sz w:val="24"/>
          <w:szCs w:val="24"/>
        </w:rPr>
        <w:t>) zarządza się, co następuje:</w:t>
      </w:r>
    </w:p>
    <w:p w14:paraId="31587797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7398C" w14:textId="77777777" w:rsidR="007571CF" w:rsidRPr="008A186A" w:rsidRDefault="007571CF" w:rsidP="00DF70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8A186A">
        <w:rPr>
          <w:rFonts w:ascii="Times New Roman" w:hAnsi="Times New Roman" w:cs="Times New Roman"/>
          <w:sz w:val="24"/>
          <w:szCs w:val="24"/>
        </w:rPr>
        <w:t xml:space="preserve"> Wprowadza się:</w:t>
      </w:r>
    </w:p>
    <w:p w14:paraId="3EC60864" w14:textId="07B620D7" w:rsidR="007571CF" w:rsidRPr="008A186A" w:rsidRDefault="007571CF" w:rsidP="00DF707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1. Standardy Ochrony Małoletnich w Urzędzie Gminy w </w:t>
      </w:r>
      <w:r w:rsidR="00DF7074" w:rsidRPr="008A186A">
        <w:rPr>
          <w:rFonts w:ascii="Times New Roman" w:hAnsi="Times New Roman" w:cs="Times New Roman"/>
          <w:sz w:val="24"/>
          <w:szCs w:val="24"/>
        </w:rPr>
        <w:t>Radzanowie</w:t>
      </w:r>
      <w:r w:rsidRPr="008A186A">
        <w:rPr>
          <w:rFonts w:ascii="Times New Roman" w:hAnsi="Times New Roman" w:cs="Times New Roman"/>
          <w:sz w:val="24"/>
          <w:szCs w:val="24"/>
        </w:rPr>
        <w:t xml:space="preserve"> (wersja zupełna)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stanowiące załącznik nr 1 do niniejszego zarządzenia;</w:t>
      </w:r>
    </w:p>
    <w:p w14:paraId="09D9FA7F" w14:textId="76313D6A" w:rsidR="007571CF" w:rsidRPr="008A186A" w:rsidRDefault="007571CF" w:rsidP="00DF707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2. Standardy Ochrony Małoletnich w Urzędzie Gminy w 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Radzanowie </w:t>
      </w:r>
      <w:r w:rsidRPr="008A186A">
        <w:rPr>
          <w:rFonts w:ascii="Times New Roman" w:hAnsi="Times New Roman" w:cs="Times New Roman"/>
          <w:sz w:val="24"/>
          <w:szCs w:val="24"/>
        </w:rPr>
        <w:t>(wersja skrócona)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stanowiące załącznik nr 2 do niniejszego zarządzenia.</w:t>
      </w:r>
    </w:p>
    <w:p w14:paraId="105DB786" w14:textId="77777777" w:rsidR="00DF7074" w:rsidRPr="008A186A" w:rsidRDefault="00DF7074" w:rsidP="00DF7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9DF78" w14:textId="2A853F45" w:rsidR="007571CF" w:rsidRPr="008A186A" w:rsidRDefault="007571CF" w:rsidP="00DF70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8A186A">
        <w:rPr>
          <w:rFonts w:ascii="Times New Roman" w:hAnsi="Times New Roman" w:cs="Times New Roman"/>
          <w:sz w:val="24"/>
          <w:szCs w:val="24"/>
        </w:rPr>
        <w:t xml:space="preserve"> Zobowiązuje się pracowników Urzędu Gminy w 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Radzanowie </w:t>
      </w:r>
      <w:r w:rsidRPr="008A186A">
        <w:rPr>
          <w:rFonts w:ascii="Times New Roman" w:hAnsi="Times New Roman" w:cs="Times New Roman"/>
          <w:sz w:val="24"/>
          <w:szCs w:val="24"/>
        </w:rPr>
        <w:t>do zapoznania się ze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Standardami </w:t>
      </w:r>
      <w:r w:rsidR="009B519C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Ochrony Małoletnich i stosowaniem postanowień w nich zawartych.</w:t>
      </w:r>
    </w:p>
    <w:p w14:paraId="66CB4228" w14:textId="77777777" w:rsidR="00DF7074" w:rsidRPr="008A186A" w:rsidRDefault="00DF7074" w:rsidP="00DF7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58D441" w14:textId="66BB62A9" w:rsidR="007571CF" w:rsidRPr="008A186A" w:rsidRDefault="007571CF" w:rsidP="00DF707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8A186A">
        <w:rPr>
          <w:rFonts w:ascii="Times New Roman" w:hAnsi="Times New Roman" w:cs="Times New Roman"/>
          <w:sz w:val="24"/>
          <w:szCs w:val="24"/>
        </w:rPr>
        <w:t xml:space="preserve"> Wyznacza się Sekretarza Gminy 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Radzanów </w:t>
      </w:r>
      <w:r w:rsidRPr="008A186A">
        <w:rPr>
          <w:rFonts w:ascii="Times New Roman" w:hAnsi="Times New Roman" w:cs="Times New Roman"/>
          <w:sz w:val="24"/>
          <w:szCs w:val="24"/>
        </w:rPr>
        <w:t>na osobę odpowiedzialną do przyjmowania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zgłoszeń w</w:t>
      </w:r>
      <w:r w:rsidR="00DF7074" w:rsidRP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zakresie naruszenia praw małoletnich.</w:t>
      </w:r>
    </w:p>
    <w:p w14:paraId="1C9A0298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3B5E7" w14:textId="1B8D73A3" w:rsidR="007571CF" w:rsidRPr="008A186A" w:rsidRDefault="007571CF" w:rsidP="00DF70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8A186A">
        <w:rPr>
          <w:rFonts w:ascii="Times New Roman" w:hAnsi="Times New Roman" w:cs="Times New Roman"/>
          <w:sz w:val="24"/>
          <w:szCs w:val="24"/>
        </w:rPr>
        <w:t xml:space="preserve"> Wykonanie zarządzenia powierza się Sekretarzowi Gminy </w:t>
      </w:r>
      <w:r w:rsidR="00DF7074" w:rsidRPr="008A186A">
        <w:rPr>
          <w:rFonts w:ascii="Times New Roman" w:hAnsi="Times New Roman" w:cs="Times New Roman"/>
          <w:sz w:val="24"/>
          <w:szCs w:val="24"/>
        </w:rPr>
        <w:t>Radzanów</w:t>
      </w:r>
      <w:r w:rsidRPr="008A186A">
        <w:rPr>
          <w:rFonts w:ascii="Times New Roman" w:hAnsi="Times New Roman" w:cs="Times New Roman"/>
          <w:sz w:val="24"/>
          <w:szCs w:val="24"/>
        </w:rPr>
        <w:t>.</w:t>
      </w:r>
    </w:p>
    <w:p w14:paraId="6186A298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63528" w14:textId="5B62348B" w:rsidR="007571CF" w:rsidRPr="008A186A" w:rsidRDefault="007571CF" w:rsidP="00DF70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8A186A">
        <w:rPr>
          <w:rFonts w:ascii="Times New Roman" w:hAnsi="Times New Roman" w:cs="Times New Roman"/>
          <w:sz w:val="24"/>
          <w:szCs w:val="24"/>
        </w:rPr>
        <w:t xml:space="preserve"> Zarządzenie podaje się do publicznej wiadomości poprzez:</w:t>
      </w:r>
    </w:p>
    <w:p w14:paraId="0C62425C" w14:textId="2ED43409" w:rsidR="007571CF" w:rsidRPr="008A186A" w:rsidRDefault="007571CF" w:rsidP="00DF70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1. zamieszczenie w Biuletynie Informacji Publicznej</w:t>
      </w:r>
      <w:r w:rsidR="00DF707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Gminy </w:t>
      </w:r>
      <w:r w:rsidR="00DF7074" w:rsidRPr="008A186A">
        <w:rPr>
          <w:rFonts w:ascii="Times New Roman" w:hAnsi="Times New Roman" w:cs="Times New Roman"/>
          <w:sz w:val="24"/>
          <w:szCs w:val="24"/>
        </w:rPr>
        <w:t>Radzanów</w:t>
      </w:r>
      <w:r w:rsidRPr="008A186A">
        <w:rPr>
          <w:rFonts w:ascii="Times New Roman" w:hAnsi="Times New Roman" w:cs="Times New Roman"/>
          <w:sz w:val="24"/>
          <w:szCs w:val="24"/>
        </w:rPr>
        <w:t>;</w:t>
      </w:r>
    </w:p>
    <w:p w14:paraId="30987C98" w14:textId="6756E916" w:rsidR="007571CF" w:rsidRPr="008A186A" w:rsidRDefault="007571CF" w:rsidP="00DF70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2. wywieszenie na tablicy ogłoszeń w Urzędzie Gminy w </w:t>
      </w:r>
      <w:r w:rsidR="00DF7074" w:rsidRPr="008A186A">
        <w:rPr>
          <w:rFonts w:ascii="Times New Roman" w:hAnsi="Times New Roman" w:cs="Times New Roman"/>
          <w:sz w:val="24"/>
          <w:szCs w:val="24"/>
        </w:rPr>
        <w:t>Radzanowie</w:t>
      </w:r>
      <w:r w:rsidRPr="008A186A">
        <w:rPr>
          <w:rFonts w:ascii="Times New Roman" w:hAnsi="Times New Roman" w:cs="Times New Roman"/>
          <w:sz w:val="24"/>
          <w:szCs w:val="24"/>
        </w:rPr>
        <w:t>.</w:t>
      </w:r>
    </w:p>
    <w:p w14:paraId="7CA43E33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09D65" w14:textId="0C38DDDE" w:rsidR="007571CF" w:rsidRPr="008A186A" w:rsidRDefault="007571CF" w:rsidP="00DF707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Pr="008A186A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61062D56" w14:textId="77777777" w:rsidR="00DF7074" w:rsidRPr="008A186A" w:rsidRDefault="00DF7074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2DB84" w14:textId="65530BB1" w:rsidR="00EB2877" w:rsidRDefault="00E818B0" w:rsidP="00E81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</w:p>
    <w:p w14:paraId="67F79FF0" w14:textId="6EB82B61" w:rsidR="00E818B0" w:rsidRPr="008A186A" w:rsidRDefault="00E818B0" w:rsidP="00E81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Kruśliński</w:t>
      </w:r>
    </w:p>
    <w:p w14:paraId="03D327EB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0BE8C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DA7F8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4FBD8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C4D5E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FDF43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36526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78541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ECF9F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8627A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59FD06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C54BF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62153" w14:textId="77777777" w:rsidR="00EB2877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A6236" w14:textId="77777777" w:rsidR="00CD7C0C" w:rsidRPr="008A186A" w:rsidRDefault="00CD7C0C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75C6B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F5D2E" w14:textId="77777777" w:rsidR="00EB2877" w:rsidRPr="008A186A" w:rsidRDefault="00EB2877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36EB2" w14:textId="77777777" w:rsidR="00D30150" w:rsidRDefault="00D30150" w:rsidP="00EB28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F89098" w14:textId="6484D15A" w:rsidR="007571CF" w:rsidRPr="008A186A" w:rsidRDefault="007571CF" w:rsidP="00EB28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 xml:space="preserve">Załącznik Nr 1do Zarządzenia Nr </w:t>
      </w:r>
      <w:r w:rsidR="009177E1" w:rsidRPr="008A186A">
        <w:rPr>
          <w:rFonts w:ascii="Times New Roman" w:hAnsi="Times New Roman" w:cs="Times New Roman"/>
          <w:sz w:val="20"/>
          <w:szCs w:val="20"/>
        </w:rPr>
        <w:t>97</w:t>
      </w:r>
      <w:r w:rsidRPr="008A186A">
        <w:rPr>
          <w:rFonts w:ascii="Times New Roman" w:hAnsi="Times New Roman" w:cs="Times New Roman"/>
          <w:sz w:val="20"/>
          <w:szCs w:val="20"/>
        </w:rPr>
        <w:t>/202</w:t>
      </w:r>
      <w:r w:rsidR="008E2A7A" w:rsidRPr="008A186A">
        <w:rPr>
          <w:rFonts w:ascii="Times New Roman" w:hAnsi="Times New Roman" w:cs="Times New Roman"/>
          <w:sz w:val="20"/>
          <w:szCs w:val="20"/>
        </w:rPr>
        <w:t>4</w:t>
      </w:r>
    </w:p>
    <w:p w14:paraId="74CFFE2B" w14:textId="15C908EE" w:rsidR="007571CF" w:rsidRPr="008A186A" w:rsidRDefault="009177E1" w:rsidP="00EB28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 xml:space="preserve">Wójta </w:t>
      </w:r>
      <w:r w:rsidR="007571CF" w:rsidRPr="008A186A">
        <w:rPr>
          <w:rFonts w:ascii="Times New Roman" w:hAnsi="Times New Roman" w:cs="Times New Roman"/>
          <w:sz w:val="20"/>
          <w:szCs w:val="20"/>
        </w:rPr>
        <w:t xml:space="preserve">Gminy </w:t>
      </w:r>
      <w:r w:rsidRPr="008A186A">
        <w:rPr>
          <w:rFonts w:ascii="Times New Roman" w:hAnsi="Times New Roman" w:cs="Times New Roman"/>
          <w:sz w:val="20"/>
          <w:szCs w:val="20"/>
        </w:rPr>
        <w:t>Radzanów</w:t>
      </w:r>
    </w:p>
    <w:p w14:paraId="6A56A77D" w14:textId="54ADCF46" w:rsidR="007571CF" w:rsidRDefault="007571CF" w:rsidP="00EB28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 xml:space="preserve">z dnia </w:t>
      </w:r>
      <w:r w:rsidR="009177E1" w:rsidRPr="008A186A">
        <w:rPr>
          <w:rFonts w:ascii="Times New Roman" w:hAnsi="Times New Roman" w:cs="Times New Roman"/>
          <w:sz w:val="20"/>
          <w:szCs w:val="20"/>
        </w:rPr>
        <w:t>3</w:t>
      </w:r>
      <w:r w:rsidRPr="008A186A">
        <w:rPr>
          <w:rFonts w:ascii="Times New Roman" w:hAnsi="Times New Roman" w:cs="Times New Roman"/>
          <w:sz w:val="20"/>
          <w:szCs w:val="20"/>
        </w:rPr>
        <w:t>1</w:t>
      </w:r>
      <w:r w:rsidR="009177E1" w:rsidRPr="008A186A">
        <w:rPr>
          <w:rFonts w:ascii="Times New Roman" w:hAnsi="Times New Roman" w:cs="Times New Roman"/>
          <w:sz w:val="20"/>
          <w:szCs w:val="20"/>
        </w:rPr>
        <w:t xml:space="preserve"> grudnia </w:t>
      </w:r>
      <w:r w:rsidRPr="008A186A">
        <w:rPr>
          <w:rFonts w:ascii="Times New Roman" w:hAnsi="Times New Roman" w:cs="Times New Roman"/>
          <w:sz w:val="20"/>
          <w:szCs w:val="20"/>
        </w:rPr>
        <w:t>202</w:t>
      </w:r>
      <w:r w:rsidR="009177E1" w:rsidRPr="008A186A">
        <w:rPr>
          <w:rFonts w:ascii="Times New Roman" w:hAnsi="Times New Roman" w:cs="Times New Roman"/>
          <w:sz w:val="20"/>
          <w:szCs w:val="20"/>
        </w:rPr>
        <w:t>4</w:t>
      </w:r>
      <w:r w:rsidRPr="008A186A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CE15B5E" w14:textId="77777777" w:rsidR="008A186A" w:rsidRDefault="008A186A" w:rsidP="00EB28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4A66C50" w14:textId="77777777" w:rsidR="008A186A" w:rsidRPr="008A186A" w:rsidRDefault="008A186A" w:rsidP="00EB28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644798" w14:textId="77777777" w:rsidR="007571CF" w:rsidRPr="008A186A" w:rsidRDefault="007571CF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>STANDARDY OCHRONY MAŁOLETNICH</w:t>
      </w:r>
    </w:p>
    <w:p w14:paraId="159316EE" w14:textId="77777777" w:rsidR="00181D47" w:rsidRDefault="007571CF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 xml:space="preserve">W URZĘDZIE GMINY W </w:t>
      </w:r>
      <w:r w:rsidR="00181D47">
        <w:rPr>
          <w:rFonts w:ascii="Times New Roman" w:hAnsi="Times New Roman" w:cs="Times New Roman"/>
          <w:b/>
          <w:bCs/>
          <w:sz w:val="28"/>
          <w:szCs w:val="28"/>
        </w:rPr>
        <w:t xml:space="preserve">RADZANOWIE </w:t>
      </w:r>
    </w:p>
    <w:p w14:paraId="2FAEC869" w14:textId="43044335" w:rsidR="007571CF" w:rsidRPr="008A186A" w:rsidRDefault="007571CF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>[WERSJA ZUPEŁNA]</w:t>
      </w:r>
    </w:p>
    <w:p w14:paraId="74587B6C" w14:textId="77777777" w:rsidR="001B4A88" w:rsidRPr="008A186A" w:rsidRDefault="001B4A88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B30B8" w14:textId="77777777" w:rsidR="007571CF" w:rsidRPr="008A186A" w:rsidRDefault="007571CF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6298F51C" w14:textId="77777777" w:rsidR="007571CF" w:rsidRDefault="007571CF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649C8AC7" w14:textId="77777777" w:rsidR="00D30150" w:rsidRPr="008A186A" w:rsidRDefault="00D30150" w:rsidP="001B4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D651E" w14:textId="1B530490" w:rsidR="007571CF" w:rsidRPr="008A186A" w:rsidRDefault="007571CF" w:rsidP="00AB53E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Standardy ochrony małoletnich, zwane „Standardami” określają politykę ochrony</w:t>
      </w:r>
      <w:r w:rsidR="001B4A88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małoletnich w Urzędzie Gminy w </w:t>
      </w:r>
      <w:r w:rsidR="00AB53E8" w:rsidRPr="008A186A">
        <w:rPr>
          <w:rFonts w:ascii="Times New Roman" w:hAnsi="Times New Roman" w:cs="Times New Roman"/>
          <w:sz w:val="24"/>
          <w:szCs w:val="24"/>
        </w:rPr>
        <w:t xml:space="preserve">Radzanowie </w:t>
      </w:r>
      <w:r w:rsidRPr="008A186A">
        <w:rPr>
          <w:rFonts w:ascii="Times New Roman" w:hAnsi="Times New Roman" w:cs="Times New Roman"/>
          <w:sz w:val="24"/>
          <w:szCs w:val="24"/>
        </w:rPr>
        <w:t>i mają na celu ochronę godności</w:t>
      </w:r>
      <w:r w:rsidR="001B4A88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małoletniego oraz poszanowanie jego praw.</w:t>
      </w:r>
    </w:p>
    <w:p w14:paraId="071BFA98" w14:textId="418581C8" w:rsidR="007571CF" w:rsidRPr="008A186A" w:rsidRDefault="007571CF" w:rsidP="00AB53E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2. Standardy mają zastosowanie do wszelkich działań podejmowanych przez Urząd Gminy w </w:t>
      </w:r>
      <w:r w:rsidR="00AB53E8" w:rsidRPr="008A186A">
        <w:rPr>
          <w:rFonts w:ascii="Times New Roman" w:hAnsi="Times New Roman" w:cs="Times New Roman"/>
          <w:sz w:val="24"/>
          <w:szCs w:val="24"/>
        </w:rPr>
        <w:t xml:space="preserve">Radzanowie </w:t>
      </w:r>
      <w:r w:rsidRPr="008A186A">
        <w:rPr>
          <w:rFonts w:ascii="Times New Roman" w:hAnsi="Times New Roman" w:cs="Times New Roman"/>
          <w:sz w:val="24"/>
          <w:szCs w:val="24"/>
        </w:rPr>
        <w:t>związanych z realizacją zadań adresowanych do małoletnich.</w:t>
      </w:r>
    </w:p>
    <w:p w14:paraId="5DD128C7" w14:textId="55622241" w:rsidR="007571CF" w:rsidRPr="008A186A" w:rsidRDefault="007571CF" w:rsidP="00AB53E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3. Standardy obowiązują wszystkich pracowników Urzędu Gminy w </w:t>
      </w:r>
      <w:r w:rsidR="00AB53E8" w:rsidRPr="008A186A">
        <w:rPr>
          <w:rFonts w:ascii="Times New Roman" w:hAnsi="Times New Roman" w:cs="Times New Roman"/>
          <w:sz w:val="24"/>
          <w:szCs w:val="24"/>
        </w:rPr>
        <w:t xml:space="preserve">Radzanowie </w:t>
      </w:r>
      <w:r w:rsidRPr="008A186A">
        <w:rPr>
          <w:rFonts w:ascii="Times New Roman" w:hAnsi="Times New Roman" w:cs="Times New Roman"/>
          <w:sz w:val="24"/>
          <w:szCs w:val="24"/>
        </w:rPr>
        <w:t>oraz wszystkie podmioty realizujące na jego zlecenie działania na rzecz lub z udziałem</w:t>
      </w:r>
      <w:r w:rsidR="00AB53E8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małoletnich.</w:t>
      </w:r>
    </w:p>
    <w:p w14:paraId="7A9A3F3D" w14:textId="77777777" w:rsidR="00B9466C" w:rsidRPr="008A186A" w:rsidRDefault="00B9466C" w:rsidP="00AB53E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1638A1" w14:textId="77777777" w:rsidR="007571CF" w:rsidRPr="008A186A" w:rsidRDefault="007571CF" w:rsidP="00AB53E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8A186A">
        <w:rPr>
          <w:rFonts w:ascii="Times New Roman" w:hAnsi="Times New Roman" w:cs="Times New Roman"/>
          <w:sz w:val="24"/>
          <w:szCs w:val="24"/>
        </w:rPr>
        <w:t xml:space="preserve"> Ilekroć w Standardach jest mowa o:</w:t>
      </w:r>
    </w:p>
    <w:p w14:paraId="3B874644" w14:textId="652A597A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1) </w:t>
      </w:r>
      <w:r w:rsidR="00AB53E8" w:rsidRPr="008A186A">
        <w:rPr>
          <w:rFonts w:ascii="Times New Roman" w:hAnsi="Times New Roman" w:cs="Times New Roman"/>
          <w:sz w:val="24"/>
          <w:szCs w:val="24"/>
        </w:rPr>
        <w:t xml:space="preserve">wójcie </w:t>
      </w:r>
      <w:r w:rsidRPr="008A186A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 w:rsidR="00AB53E8" w:rsidRPr="008A186A">
        <w:rPr>
          <w:rFonts w:ascii="Times New Roman" w:hAnsi="Times New Roman" w:cs="Times New Roman"/>
          <w:sz w:val="24"/>
          <w:szCs w:val="24"/>
        </w:rPr>
        <w:t>Wójta</w:t>
      </w:r>
      <w:r w:rsidRPr="008A186A">
        <w:rPr>
          <w:rFonts w:ascii="Times New Roman" w:hAnsi="Times New Roman" w:cs="Times New Roman"/>
          <w:sz w:val="24"/>
          <w:szCs w:val="24"/>
        </w:rPr>
        <w:t xml:space="preserve"> Gminy </w:t>
      </w:r>
      <w:r w:rsidR="00AB53E8" w:rsidRPr="008A186A">
        <w:rPr>
          <w:rFonts w:ascii="Times New Roman" w:hAnsi="Times New Roman" w:cs="Times New Roman"/>
          <w:sz w:val="24"/>
          <w:szCs w:val="24"/>
        </w:rPr>
        <w:t>Radzanów</w:t>
      </w:r>
      <w:r w:rsidRPr="008A186A">
        <w:rPr>
          <w:rFonts w:ascii="Times New Roman" w:hAnsi="Times New Roman" w:cs="Times New Roman"/>
          <w:sz w:val="24"/>
          <w:szCs w:val="24"/>
        </w:rPr>
        <w:t>;</w:t>
      </w:r>
    </w:p>
    <w:p w14:paraId="4F9F6702" w14:textId="41E52B31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2) urzędzie – należy przez to rozumieć Urząd Gminy w </w:t>
      </w:r>
      <w:r w:rsidR="00B9466C" w:rsidRPr="008A186A">
        <w:rPr>
          <w:rFonts w:ascii="Times New Roman" w:hAnsi="Times New Roman" w:cs="Times New Roman"/>
          <w:sz w:val="24"/>
          <w:szCs w:val="24"/>
        </w:rPr>
        <w:t>Radzanowie</w:t>
      </w:r>
      <w:r w:rsidRPr="008A186A">
        <w:rPr>
          <w:rFonts w:ascii="Times New Roman" w:hAnsi="Times New Roman" w:cs="Times New Roman"/>
          <w:sz w:val="24"/>
          <w:szCs w:val="24"/>
        </w:rPr>
        <w:t>;</w:t>
      </w:r>
    </w:p>
    <w:p w14:paraId="313F9C6E" w14:textId="4D3CE9D9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 xml:space="preserve">3) sekretarzu – należy przez to zrozumieć Sekretarza Gminy </w:t>
      </w:r>
      <w:r w:rsidR="00B9466C" w:rsidRPr="008A186A">
        <w:rPr>
          <w:rFonts w:ascii="Times New Roman" w:hAnsi="Times New Roman" w:cs="Times New Roman"/>
          <w:sz w:val="24"/>
          <w:szCs w:val="24"/>
        </w:rPr>
        <w:t>Radzanów</w:t>
      </w:r>
      <w:r w:rsidRPr="008A186A">
        <w:rPr>
          <w:rFonts w:ascii="Times New Roman" w:hAnsi="Times New Roman" w:cs="Times New Roman"/>
          <w:sz w:val="24"/>
          <w:szCs w:val="24"/>
        </w:rPr>
        <w:t>;</w:t>
      </w:r>
    </w:p>
    <w:p w14:paraId="4422ED75" w14:textId="1123E285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4) pracownik – należy przez to rozumieć każdą osobę zatrudnioną w Urzędzie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lub współpracującą bez względu na formę, w tym w szczególności pracownika,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zleceniobiorcę, wykonawcę, praktykanta, stażystę, wolontariusza lub inną osobę, którzy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 racji pełnionej funkcji lub wykonywanych zadań w urzędzie mają lub mogą mieć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kontakt z małoletnim;</w:t>
      </w:r>
    </w:p>
    <w:p w14:paraId="462F660C" w14:textId="65FE0568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5) małoletnim/dziecko – należy przez to rozumieć każdą osobę, która nie ukończyła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18 roku życia, w stosunku do którego Urząd Gminy w </w:t>
      </w:r>
      <w:r w:rsidR="00B9466C" w:rsidRPr="008A186A">
        <w:rPr>
          <w:rFonts w:ascii="Times New Roman" w:hAnsi="Times New Roman" w:cs="Times New Roman"/>
          <w:sz w:val="24"/>
          <w:szCs w:val="24"/>
        </w:rPr>
        <w:t>Radzanowie</w:t>
      </w:r>
      <w:r w:rsidRPr="008A186A">
        <w:rPr>
          <w:rFonts w:ascii="Times New Roman" w:hAnsi="Times New Roman" w:cs="Times New Roman"/>
          <w:sz w:val="24"/>
          <w:szCs w:val="24"/>
        </w:rPr>
        <w:t xml:space="preserve"> jest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organizatorem działalności określonej w art. 22b pkt 2 ustawy z dnia 13 maja 2016 r.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 przeciwdziałaniu zagrożeniom przestępczością na tle seksualnym i ochronie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małoletnich;</w:t>
      </w:r>
    </w:p>
    <w:p w14:paraId="4E2B6A3C" w14:textId="4356CC8A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6) opiekunie – należy przez to rozumieć osobę uprawnioną do reprezentacji małoletniego,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</w:t>
      </w:r>
      <w:r w:rsidR="00B9466C" w:rsidRP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 xml:space="preserve">szczególności jego rodzica lub opiekuna prawnego; </w:t>
      </w:r>
    </w:p>
    <w:p w14:paraId="2AE99F95" w14:textId="38F5D004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7) krzywdzeniu małoletnich – należy przez to rozumieć popełnienie czynu zabronionego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lub czynu karalnego na szkodę małoletniego, lub zagrożenie dobra małoletniego, w tym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jego zaniedbywanie;</w:t>
      </w:r>
    </w:p>
    <w:p w14:paraId="1834F021" w14:textId="0C68EB97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8) ustawie – należy przez to rozumieć ustawę z dnia 13 maja 2016 r. o przeciwdziałaniu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zagrożeniom przestępczością na tle seksualnym i ochronie małoletnich (t.j. Dz. U.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 2024 r. poz. 1802; z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późn. zm.</w:t>
      </w:r>
      <w:r w:rsidRPr="008A186A">
        <w:rPr>
          <w:rFonts w:ascii="Times New Roman" w:hAnsi="Times New Roman" w:cs="Times New Roman"/>
          <w:sz w:val="24"/>
          <w:szCs w:val="24"/>
        </w:rPr>
        <w:t>).</w:t>
      </w:r>
    </w:p>
    <w:p w14:paraId="3E8012F7" w14:textId="77777777" w:rsidR="00B9466C" w:rsidRPr="008A186A" w:rsidRDefault="00B9466C" w:rsidP="00B9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191" w14:textId="3022B4D5" w:rsidR="007571CF" w:rsidRPr="008A186A" w:rsidRDefault="007571CF" w:rsidP="00B9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35308EA1" w14:textId="77777777" w:rsidR="007571CF" w:rsidRPr="008A186A" w:rsidRDefault="007571CF" w:rsidP="00B9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Zasady i wymogi zapewniające bezpieczne relacje między małoletnim a pracownikiem,</w:t>
      </w:r>
    </w:p>
    <w:p w14:paraId="22DC7FFF" w14:textId="77777777" w:rsidR="007571CF" w:rsidRPr="008A186A" w:rsidRDefault="007571CF" w:rsidP="00B9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w szczególności zachowania niedozwolone wobec małoletnich</w:t>
      </w:r>
    </w:p>
    <w:p w14:paraId="6FFA6850" w14:textId="77777777" w:rsidR="00B9466C" w:rsidRPr="008A186A" w:rsidRDefault="00B9466C" w:rsidP="00B9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D6109" w14:textId="707D1B0A" w:rsidR="007571CF" w:rsidRPr="008A186A" w:rsidRDefault="007571CF" w:rsidP="00B9466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Naczelną zasadą wszystkich działań podejmowanych w Urzędzie na rzecz małoletnich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lub z ich udziałem jest kierowanie się dobrem małoletnich oraz dbałość o ich bezpieczeństwo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 kontaktach z</w:t>
      </w:r>
      <w:r w:rsidR="00B9466C" w:rsidRP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dorosłymi.</w:t>
      </w:r>
    </w:p>
    <w:p w14:paraId="44009739" w14:textId="77777777" w:rsidR="007571CF" w:rsidRPr="008A186A" w:rsidRDefault="007571CF" w:rsidP="00B9466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lastRenderedPageBreak/>
        <w:t>2. Pracownicy traktują małoletnich z szacunkiem oraz uwzględniają ich godność i potrzeby.</w:t>
      </w:r>
    </w:p>
    <w:p w14:paraId="6BD00498" w14:textId="77777777" w:rsidR="00B9466C" w:rsidRPr="008A186A" w:rsidRDefault="00B9466C" w:rsidP="00B9466C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5B63069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8A186A">
        <w:rPr>
          <w:rFonts w:ascii="Times New Roman" w:hAnsi="Times New Roman" w:cs="Times New Roman"/>
          <w:sz w:val="24"/>
          <w:szCs w:val="24"/>
        </w:rPr>
        <w:t>. Pracownicy w każdym kontakcie z małoletnimi zobowiązani są do:</w:t>
      </w:r>
    </w:p>
    <w:p w14:paraId="0A8E9061" w14:textId="6BEBBC3B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utrzymywania profesjonalnej relacji z małoletnim i każdorazowego rozważenia,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czy reakcja, komunikat bądź działanie wobec małoletniego są̨ adekwatne do sytuacji,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bezpieczne, uzasadnione i sprawiedliwe wobec innych małoletnich;</w:t>
      </w:r>
    </w:p>
    <w:p w14:paraId="7A36CE82" w14:textId="36435F9B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działania w sposób otwarty i przejrzysty, aby zminimalizować ryzyko błędnej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interpretacji zachowania wobec małoletniego;</w:t>
      </w:r>
    </w:p>
    <w:p w14:paraId="239D5DB8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zachowania w komunikacji z małoletnim cierpliwości i szacunku;</w:t>
      </w:r>
    </w:p>
    <w:p w14:paraId="7DA8682D" w14:textId="7004A5B1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4) uważnego słuchania małoletniego, udzielania mu odpowiedzi oraz podejmowania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d</w:t>
      </w:r>
      <w:r w:rsidRPr="008A186A">
        <w:rPr>
          <w:rFonts w:ascii="Times New Roman" w:hAnsi="Times New Roman" w:cs="Times New Roman"/>
          <w:sz w:val="24"/>
          <w:szCs w:val="24"/>
        </w:rPr>
        <w:t>ziałań adekwatnych do sytuacji, wieku oraz umiejętności rozwojowych małoletniego;</w:t>
      </w:r>
    </w:p>
    <w:p w14:paraId="40B18DE5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5) doceniania i szanowania wkładu małoletnich w podejmowanie działań;</w:t>
      </w:r>
    </w:p>
    <w:p w14:paraId="7E77221D" w14:textId="2092DDB7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6) równego traktowania małoletniego bez względu m.in. na jego płeć, orientację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seksualną, sprawność/niepełnosprawność, status społeczny, etniczny, kulturowy,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religijny i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światopogląd;</w:t>
      </w:r>
    </w:p>
    <w:p w14:paraId="3B64A52D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7) niefaworyzowania żadnego małoletniego;</w:t>
      </w:r>
    </w:p>
    <w:p w14:paraId="1F2185E4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8) szanowania prawa małoletniego do prywatności;</w:t>
      </w:r>
    </w:p>
    <w:p w14:paraId="6027805F" w14:textId="391C2C94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9) informowania małoletniego o decyzjach, które jego dotyczą, z wyjaśnieniem ich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podstaw i</w:t>
      </w:r>
      <w:r w:rsidR="00B9466C" w:rsidRP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uwzględnieniem jego oczekiwań;</w:t>
      </w:r>
    </w:p>
    <w:p w14:paraId="23429AA7" w14:textId="1F6B7B0A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10) unikania zbędnego ryzyka w pracy z małoletnim – sprawdzania, czy sprzęt i otoczenie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są bezpieczne.</w:t>
      </w:r>
    </w:p>
    <w:p w14:paraId="54D01FE9" w14:textId="77777777" w:rsidR="00B9466C" w:rsidRPr="008A186A" w:rsidRDefault="00B9466C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4D33B68F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8A186A">
        <w:rPr>
          <w:rFonts w:ascii="Times New Roman" w:hAnsi="Times New Roman" w:cs="Times New Roman"/>
          <w:sz w:val="24"/>
          <w:szCs w:val="24"/>
        </w:rPr>
        <w:t xml:space="preserve"> Pracownikom zabrania się:</w:t>
      </w:r>
    </w:p>
    <w:p w14:paraId="53EF6723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zawstydzania, upokarzania, lekceważenia i obrażania małoletniego;</w:t>
      </w:r>
    </w:p>
    <w:p w14:paraId="1F9B0C82" w14:textId="7818D261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podnoszenia głosu na małoletniego w sytuacji innej niż wynikająca z bezpieczeństwa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jego lub innych małoletnich;</w:t>
      </w:r>
    </w:p>
    <w:p w14:paraId="1A3BAC33" w14:textId="2E122EC2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stosowania przemocy w stosunku do małoletniego;</w:t>
      </w:r>
    </w:p>
    <w:p w14:paraId="713A3D53" w14:textId="560712DD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4) naruszania nietykalności cielesnej małoletniego, w tym dotykania małoletniego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 sposób, który może być powszechnie uznany za nieprzyzwoity lub niestosowny;</w:t>
      </w:r>
    </w:p>
    <w:p w14:paraId="454140B2" w14:textId="503D7883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5) zachowywania się w obecności małoletniego w sposób niestosowny, w tym używania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wulgarnych słów, gestów, żartów, wypowiadania obraźliwych uwag, wykorzystywania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władzy lub przewagi fizycznej;</w:t>
      </w:r>
    </w:p>
    <w:p w14:paraId="224B5B01" w14:textId="34B635BA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6) nawiązywania z małoletnim jakichkolwiek relacji romantycznych, intymnych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lub seksualnych oraz składania propozycji o niestosownym charakterze;</w:t>
      </w:r>
    </w:p>
    <w:p w14:paraId="4D7839FB" w14:textId="739D6D35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7) zapraszania małoletniego do swojego miejsca zamieszkania lub do innych miejsc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niezwiązanych z wykonywaniem obowiązków służbowych;</w:t>
      </w:r>
    </w:p>
    <w:p w14:paraId="17CE651C" w14:textId="5ED030A1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8) proponowania małoletniemu alkoholu, wyrobów tytoniowych, nielegalnych substancji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oraz używania ich w obecności małoletniego;</w:t>
      </w:r>
    </w:p>
    <w:p w14:paraId="6409B31E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9) przyjmowania pieniędzy, prezentów od małoletniego lub od jego opiekunów;</w:t>
      </w:r>
    </w:p>
    <w:p w14:paraId="2027E9E5" w14:textId="2163C5C5" w:rsidR="007571CF" w:rsidRPr="008A186A" w:rsidRDefault="007571CF" w:rsidP="00B9466C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10) ujawniania informacji dotyczących małoletniego, w szczególności odnoszących się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 jego wizerunku, sytuacji rodzinnej, ekonomicznej, medycznej, opiekuńczej czy</w:t>
      </w:r>
      <w:r w:rsidR="00B9466C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prawnej nieuprawnionym podmiotom, w tym innym małoletnim;</w:t>
      </w:r>
    </w:p>
    <w:p w14:paraId="077DA523" w14:textId="524A1FFE" w:rsidR="007571CF" w:rsidRPr="008A186A" w:rsidRDefault="007571CF" w:rsidP="00325DE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11) utrwalania wizerunku małoletniego (filmowania, nagrywania głosu, fotografowania)</w:t>
      </w:r>
      <w:r w:rsidR="00325DE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celach prywatnych;</w:t>
      </w:r>
    </w:p>
    <w:p w14:paraId="7A34D926" w14:textId="77777777" w:rsidR="007571CF" w:rsidRPr="008A186A" w:rsidRDefault="007571CF" w:rsidP="00B9466C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12) rozpowszechniania wizerunku małoletniego bez pisemnej zgody opiekuna;</w:t>
      </w:r>
    </w:p>
    <w:p w14:paraId="4DF13FE8" w14:textId="350A113F" w:rsidR="007571CF" w:rsidRPr="008A186A" w:rsidRDefault="007571CF" w:rsidP="00325DE4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13) kontaktu z małoletnim przez prywatne kanały komunikacji i media (prywatny telefon,</w:t>
      </w:r>
      <w:r w:rsidR="00325DE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e-mail, komunikatory, profile w mediach społecznościowych). Jeśli zachodzi taka</w:t>
      </w:r>
      <w:r w:rsidR="00325DE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konieczność, właściwą formą komunikacji z małoletnim i jego opiekunem poza</w:t>
      </w:r>
      <w:r w:rsidR="00325DE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godzinami pracy/godzinami współpracy z Urzędem, są kanały służbowe (e-mail, telefon</w:t>
      </w:r>
      <w:r w:rsidR="00325DE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służbowy).</w:t>
      </w:r>
    </w:p>
    <w:p w14:paraId="1733661D" w14:textId="007BAD85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Kontakt fizyczny pracowników z małoletnimi jest możliwy tylko w sytuacjach, gdy jest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to niezbędne (np. w celu udzielenia pomocy) i odbywać się z poszanowaniem zasad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bezpiecznego kontaktu. Te zasady obejmują reagowanie na potrzeby małoletniego,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dostosowanie działań do jego wieku, rozwoju i płci oraz nienaruszanie jego integralności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fizycznej.</w:t>
      </w:r>
    </w:p>
    <w:p w14:paraId="2C9CF61F" w14:textId="02221A8C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Pracownicy dokonując oceny stosowności kontaktu fizycznego z małoletnimi zobowiązani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jest kierować się zawsze swoim profesjonalnym osądem, słuchając, obserwując i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odnotowując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reakcję małoletniego, pytając go o zgodę na kontakt fizyczny. Pracownicy zobowiązani są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również udzielić małoletniemu wszelkich wyjaśnień dotyczących swoich działań.</w:t>
      </w:r>
    </w:p>
    <w:p w14:paraId="580726B9" w14:textId="77777777" w:rsidR="00735E5F" w:rsidRPr="008A186A" w:rsidRDefault="00735E5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C9AD157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7A5DB46B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Zasady i procedura podejmowania interwencji w sytuacji podejrzenia krzywdzenia</w:t>
      </w:r>
    </w:p>
    <w:p w14:paraId="77DF6773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lub posiadania informacji o krzywdzeniu małoletniego</w:t>
      </w:r>
    </w:p>
    <w:p w14:paraId="59543211" w14:textId="5CC941F4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7.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Pracownicy w ramach wykonywanych obowiązków zwracają uwagę na czynniki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mogące zagrażać małoletnim oraz na symptomy, które mogą wskazywać na ich krzywdzenie.</w:t>
      </w:r>
    </w:p>
    <w:p w14:paraId="53A6516D" w14:textId="440E5A78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Pracownik, który posiada informacje o krzywdzeniu małoletniego lub ma podejrzenie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krzywdzenia małoletniego przez osoby dorosłe lub innych małoletnich ma obowiązek: </w:t>
      </w:r>
    </w:p>
    <w:p w14:paraId="2FAFAAE3" w14:textId="3F661347" w:rsidR="007571CF" w:rsidRPr="008A186A" w:rsidRDefault="007571CF" w:rsidP="00735E5F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zadbać o bezpieczeństwo małoletniego i odseparować od osoby podejrzanej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 krzywdzenie;</w:t>
      </w:r>
    </w:p>
    <w:p w14:paraId="61B5A438" w14:textId="6ED9A17D" w:rsidR="007571CF" w:rsidRPr="008A186A" w:rsidRDefault="007571CF" w:rsidP="00735E5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niezwłocznie wezwać pogotowie ratunkowe, jeżeli wystąpiło poważne uszkodzenie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ciała wymagające interwencji medycznej lub w przypadku podejrzenia, że zagrożone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jest życie małoletniego lub grozi mu ciężki uszczerbek na zdrowiu;</w:t>
      </w:r>
    </w:p>
    <w:p w14:paraId="1069EE6F" w14:textId="77777777" w:rsidR="007571CF" w:rsidRPr="008A186A" w:rsidRDefault="007571CF" w:rsidP="00735E5F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powiadomić Sekretarza;</w:t>
      </w:r>
    </w:p>
    <w:p w14:paraId="7ADA378E" w14:textId="7ED094B6" w:rsidR="007571CF" w:rsidRPr="008A186A" w:rsidRDefault="007571CF" w:rsidP="00735E5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4) sporządzić notatkę służbową opisującą zdarzenie, której wzór stanowi załącznik nr 1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 Standardów i przekazać ją Sekretarzowi.</w:t>
      </w:r>
    </w:p>
    <w:p w14:paraId="20922AF7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3. Sekretarz ustala sposób dalszego postępowania, w tym:</w:t>
      </w:r>
    </w:p>
    <w:p w14:paraId="2286FA42" w14:textId="1035C622" w:rsidR="007571CF" w:rsidRPr="008A186A" w:rsidRDefault="00735E5F" w:rsidP="00735E5F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</w:t>
      </w:r>
      <w:r w:rsidR="007571CF" w:rsidRPr="008A186A">
        <w:rPr>
          <w:rFonts w:ascii="Times New Roman" w:hAnsi="Times New Roman" w:cs="Times New Roman"/>
          <w:sz w:val="24"/>
          <w:szCs w:val="24"/>
        </w:rPr>
        <w:t>) zawiadamia opiekunów małoletniego;</w:t>
      </w:r>
    </w:p>
    <w:p w14:paraId="065CE47A" w14:textId="34EECE41" w:rsidR="007571CF" w:rsidRPr="008A186A" w:rsidRDefault="00735E5F" w:rsidP="00735E5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</w:t>
      </w:r>
      <w:r w:rsidR="007571CF" w:rsidRPr="008A186A">
        <w:rPr>
          <w:rFonts w:ascii="Times New Roman" w:hAnsi="Times New Roman" w:cs="Times New Roman"/>
          <w:sz w:val="24"/>
          <w:szCs w:val="24"/>
        </w:rPr>
        <w:t>) dokonuje zgłoszenia podejrzenia krzywdzenia małoletniego do właściwych instytucji</w:t>
      </w:r>
      <w:r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="007571CF" w:rsidRPr="008A186A">
        <w:rPr>
          <w:rFonts w:ascii="Times New Roman" w:hAnsi="Times New Roman" w:cs="Times New Roman"/>
          <w:sz w:val="24"/>
          <w:szCs w:val="24"/>
        </w:rPr>
        <w:t>i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="007571CF" w:rsidRPr="008A186A">
        <w:rPr>
          <w:rFonts w:ascii="Times New Roman" w:hAnsi="Times New Roman" w:cs="Times New Roman"/>
          <w:sz w:val="24"/>
          <w:szCs w:val="24"/>
        </w:rPr>
        <w:t>organów (policji, prokuratury, sądu rodzinnego, ośrodka pomocy społecznej,</w:t>
      </w:r>
      <w:r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="007571CF" w:rsidRPr="008A186A">
        <w:rPr>
          <w:rFonts w:ascii="Times New Roman" w:hAnsi="Times New Roman" w:cs="Times New Roman"/>
          <w:sz w:val="24"/>
          <w:szCs w:val="24"/>
        </w:rPr>
        <w:t>przewodniczącego zespołu interdyscyplinarnego – procedura „Niebieskiej Karty”).</w:t>
      </w:r>
    </w:p>
    <w:p w14:paraId="09C77629" w14:textId="5D93C532" w:rsidR="00735E5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4. Przy rozpatrywaniu sprawy w uzasadnionych przypadkach Sekretarz może wystąpić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 xml:space="preserve">wnioskiem do </w:t>
      </w:r>
      <w:r w:rsidR="00181D47">
        <w:rPr>
          <w:rFonts w:ascii="Times New Roman" w:hAnsi="Times New Roman" w:cs="Times New Roman"/>
          <w:sz w:val="24"/>
          <w:szCs w:val="24"/>
        </w:rPr>
        <w:t xml:space="preserve">Wójta </w:t>
      </w:r>
      <w:r w:rsidRPr="008A186A">
        <w:rPr>
          <w:rFonts w:ascii="Times New Roman" w:hAnsi="Times New Roman" w:cs="Times New Roman"/>
          <w:sz w:val="24"/>
          <w:szCs w:val="24"/>
        </w:rPr>
        <w:t>o powołanie zespołu ds. rozpoznania przypadku krzywdzenia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małoletniego, zwanego dalej zespołem. 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Wójta </w:t>
      </w:r>
      <w:r w:rsidRPr="008A186A">
        <w:rPr>
          <w:rFonts w:ascii="Times New Roman" w:hAnsi="Times New Roman" w:cs="Times New Roman"/>
          <w:sz w:val="24"/>
          <w:szCs w:val="24"/>
        </w:rPr>
        <w:t>powołuje zespół zarządzeniem, w którym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określa jego skład oraz zadania do zrealizowania.</w:t>
      </w:r>
    </w:p>
    <w:p w14:paraId="5EBCE5A4" w14:textId="77777777" w:rsidR="00735E5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5. Jeżeli jest to zasadne z uwagi na dobro małoletniego i zakres prowadzonej przez Urząd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działalności zespół opracowuje plan wsparcia małoletniego.</w:t>
      </w:r>
    </w:p>
    <w:p w14:paraId="23D3AEAA" w14:textId="72DE8C65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6. Plan wsparcia małoletniego obejmuje:</w:t>
      </w:r>
    </w:p>
    <w:p w14:paraId="0AE06975" w14:textId="77777777" w:rsidR="007571CF" w:rsidRPr="008A186A" w:rsidRDefault="007571CF" w:rsidP="00735E5F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działania Urzędu dla zapewnienia bezpieczeństwa małoletniemu;</w:t>
      </w:r>
    </w:p>
    <w:p w14:paraId="5E3A5BBC" w14:textId="77777777" w:rsidR="007571CF" w:rsidRPr="008A186A" w:rsidRDefault="007571CF" w:rsidP="00735E5F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rozpoznanie potrzeb małoletniego w związku z zaistniałą sytuacją;</w:t>
      </w:r>
    </w:p>
    <w:p w14:paraId="06480C9B" w14:textId="69ACCE28" w:rsidR="007571CF" w:rsidRPr="008A186A" w:rsidRDefault="007571CF" w:rsidP="00735E5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różne formy wsparcia oferowane małoletniemu przez Urząd wraz z osobami mającymi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je realizować.</w:t>
      </w:r>
    </w:p>
    <w:p w14:paraId="5FEA74A8" w14:textId="1FDB1709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7. Z przebiegu każdej interwencji wypełnia się kartę interwencji, której wzór stanowi załącznik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nr 2 do Standardów.</w:t>
      </w:r>
    </w:p>
    <w:p w14:paraId="10593627" w14:textId="716AB7CA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8. Wszystkie osoby zaangażowane w wyjaśnianie przypadków krzywdzenia małoletnich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zobowiązane są do zachowania tajemnicy względem osób trzecich.</w:t>
      </w:r>
    </w:p>
    <w:p w14:paraId="41CAD12C" w14:textId="77777777" w:rsidR="00735E5F" w:rsidRDefault="00735E5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F329F" w14:textId="77777777" w:rsid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734A6" w14:textId="77777777" w:rsid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762B9" w14:textId="77777777" w:rsidR="008A186A" w:rsidRP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F25BF" w14:textId="2619AB3C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4</w:t>
      </w:r>
    </w:p>
    <w:p w14:paraId="2DD7F757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Osoby odpowiedzialne za składanie zawiadomień o podejrzeniu popełnienia</w:t>
      </w:r>
    </w:p>
    <w:p w14:paraId="51388E1C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przestępstwa na szkodę małoletniego, zawiadomienie do sądu opiekuńczego</w:t>
      </w:r>
    </w:p>
    <w:p w14:paraId="490B17A0" w14:textId="7BFE9A45" w:rsidR="007571CF" w:rsidRPr="008A186A" w:rsidRDefault="007571CF" w:rsidP="00735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8.</w:t>
      </w:r>
      <w:r w:rsidRPr="008A186A">
        <w:rPr>
          <w:rFonts w:ascii="Times New Roman" w:hAnsi="Times New Roman" w:cs="Times New Roman"/>
          <w:sz w:val="24"/>
          <w:szCs w:val="24"/>
        </w:rPr>
        <w:t xml:space="preserve"> Sekretarz kierując się przede wszystkim dobrem małoletniego, podejmuje decyzję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dotyczącą złożenia zawiadomienia o podejrzeniu popełnienia przestępstwa na szkodę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małoletniego bądź zawiadomieniu do sądu opiekuńczego.</w:t>
      </w:r>
    </w:p>
    <w:p w14:paraId="23314116" w14:textId="77777777" w:rsidR="00735E5F" w:rsidRPr="008A186A" w:rsidRDefault="00735E5F" w:rsidP="00735E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63868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22FEBB1C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Zasady przeglądu i aktualizacji Standardów</w:t>
      </w:r>
    </w:p>
    <w:p w14:paraId="03F197FA" w14:textId="519349AC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9.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Ocena Standardów w celu zapewnienia ich dostosowania do aktualnych potrzeb oraz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zgodności z obowiązującymi przepisami prawa jest dokonywana co najmniej raz na dwa lata.</w:t>
      </w:r>
    </w:p>
    <w:p w14:paraId="0D19C1E3" w14:textId="770B548F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Każdy pracownik może zgłosić do Sekretarza konieczność aktualizacji Standardów pod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względem ich większej funkcjonalności i zapewnienia skuteczniejszej ochrony małoletnich.</w:t>
      </w:r>
    </w:p>
    <w:p w14:paraId="37F75CFB" w14:textId="71D91A9B" w:rsidR="007571CF" w:rsidRPr="008A186A" w:rsidRDefault="007571CF" w:rsidP="00735E5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3. Aktualizacji Standardów obowiązujących w Urzędzie dokonuje Sekretarz, a zatwierdza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Wójta</w:t>
      </w:r>
      <w:r w:rsidRPr="008A186A">
        <w:rPr>
          <w:rFonts w:ascii="Times New Roman" w:hAnsi="Times New Roman" w:cs="Times New Roman"/>
          <w:sz w:val="24"/>
          <w:szCs w:val="24"/>
        </w:rPr>
        <w:t xml:space="preserve"> w</w:t>
      </w:r>
      <w:r w:rsidR="00735E5F" w:rsidRP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drodze zarządzenia.</w:t>
      </w:r>
    </w:p>
    <w:p w14:paraId="669EB12A" w14:textId="77777777" w:rsidR="00735E5F" w:rsidRPr="008A186A" w:rsidRDefault="00735E5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6D04B" w14:textId="30DE98F5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14:paraId="2B618F2F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Zakres kompetencji osoby odpowiedzialnej za przygotowanie pracowników do</w:t>
      </w:r>
    </w:p>
    <w:p w14:paraId="58BED1EB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stosowania Standardów, zasady przygotowania tych pracowników do ich stosowania</w:t>
      </w:r>
    </w:p>
    <w:p w14:paraId="2B880807" w14:textId="77777777" w:rsidR="007571CF" w:rsidRPr="008A186A" w:rsidRDefault="007571CF" w:rsidP="00735E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oraz sposób dokumentowania tej czynności</w:t>
      </w:r>
    </w:p>
    <w:p w14:paraId="1CA8BE5A" w14:textId="4585FBCC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10.</w:t>
      </w:r>
      <w:r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="00705284" w:rsidRPr="008A186A">
        <w:rPr>
          <w:rFonts w:ascii="Times New Roman" w:hAnsi="Times New Roman" w:cs="Times New Roman"/>
          <w:sz w:val="24"/>
          <w:szCs w:val="24"/>
        </w:rPr>
        <w:t xml:space="preserve">1. Wójt </w:t>
      </w:r>
      <w:r w:rsidRPr="008A186A">
        <w:rPr>
          <w:rFonts w:ascii="Times New Roman" w:hAnsi="Times New Roman" w:cs="Times New Roman"/>
          <w:sz w:val="24"/>
          <w:szCs w:val="24"/>
        </w:rPr>
        <w:t>wyznacza Sekretarza na osobę odpowiedzialną za:</w:t>
      </w:r>
    </w:p>
    <w:p w14:paraId="109B32F4" w14:textId="0DB97D5D" w:rsidR="007571CF" w:rsidRPr="008A186A" w:rsidRDefault="007571CF" w:rsidP="006C334B">
      <w:p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</w:t>
      </w:r>
      <w:r w:rsidR="006C334B" w:rsidRPr="008A186A">
        <w:rPr>
          <w:rFonts w:ascii="Times New Roman" w:hAnsi="Times New Roman" w:cs="Times New Roman"/>
          <w:sz w:val="24"/>
          <w:szCs w:val="24"/>
        </w:rPr>
        <w:t>)</w:t>
      </w:r>
      <w:r w:rsidRPr="008A186A">
        <w:rPr>
          <w:rFonts w:ascii="Times New Roman" w:hAnsi="Times New Roman" w:cs="Times New Roman"/>
          <w:sz w:val="24"/>
          <w:szCs w:val="24"/>
        </w:rPr>
        <w:t xml:space="preserve"> zapoznanie pracowników ze Standardami;</w:t>
      </w:r>
    </w:p>
    <w:p w14:paraId="37B0C81F" w14:textId="648BA4DF" w:rsidR="007571CF" w:rsidRPr="008A186A" w:rsidRDefault="007571CF" w:rsidP="006C334B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</w:t>
      </w:r>
      <w:r w:rsidR="006C334B" w:rsidRPr="008A186A">
        <w:rPr>
          <w:rFonts w:ascii="Times New Roman" w:hAnsi="Times New Roman" w:cs="Times New Roman"/>
          <w:sz w:val="24"/>
          <w:szCs w:val="24"/>
        </w:rPr>
        <w:t>)</w:t>
      </w:r>
      <w:r w:rsidRPr="008A186A">
        <w:rPr>
          <w:rFonts w:ascii="Times New Roman" w:hAnsi="Times New Roman" w:cs="Times New Roman"/>
          <w:sz w:val="24"/>
          <w:szCs w:val="24"/>
        </w:rPr>
        <w:t xml:space="preserve"> przyjmowanie zgłoszeń incydentów lub zdarzeń zagrażających dobru małoletniego oraz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ustalanie dalszego sposobu postępowania;</w:t>
      </w:r>
    </w:p>
    <w:p w14:paraId="00530FC2" w14:textId="3F502EEB" w:rsidR="007571CF" w:rsidRPr="008A186A" w:rsidRDefault="007571CF" w:rsidP="006C334B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</w:t>
      </w:r>
      <w:r w:rsidR="006C334B" w:rsidRPr="008A186A">
        <w:rPr>
          <w:rFonts w:ascii="Times New Roman" w:hAnsi="Times New Roman" w:cs="Times New Roman"/>
          <w:sz w:val="24"/>
          <w:szCs w:val="24"/>
        </w:rPr>
        <w:t>)</w:t>
      </w:r>
      <w:r w:rsidRPr="008A186A">
        <w:rPr>
          <w:rFonts w:ascii="Times New Roman" w:hAnsi="Times New Roman" w:cs="Times New Roman"/>
          <w:sz w:val="24"/>
          <w:szCs w:val="24"/>
        </w:rPr>
        <w:t xml:space="preserve"> nadzorowanie prowadzenia rejestru ujawnionych lub zgłoszonych incydentów lub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zdarzeń zagrażających dobru małoletniego stanowiącego załącznik nr 3 do Standardów;</w:t>
      </w:r>
    </w:p>
    <w:p w14:paraId="6F5ECBE6" w14:textId="41330BDC" w:rsidR="007571CF" w:rsidRPr="008A186A" w:rsidRDefault="007571CF" w:rsidP="006C334B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) </w:t>
      </w:r>
      <w:r w:rsidRPr="008A186A">
        <w:rPr>
          <w:rFonts w:ascii="Times New Roman" w:hAnsi="Times New Roman" w:cs="Times New Roman"/>
          <w:sz w:val="24"/>
          <w:szCs w:val="24"/>
        </w:rPr>
        <w:t>zgłaszanie podejrzenia krzywdzenia małoletniego do właściwych instytucji i organów</w:t>
      </w:r>
      <w:r w:rsidR="00735E5F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wyjątkiem § 7 ust. 2 pkt 2;</w:t>
      </w:r>
    </w:p>
    <w:p w14:paraId="22C135B1" w14:textId="006F4C30" w:rsidR="007571CF" w:rsidRPr="008A186A" w:rsidRDefault="007571CF" w:rsidP="006C334B">
      <w:p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</w:t>
      </w:r>
      <w:r w:rsidR="006C334B" w:rsidRPr="008A186A">
        <w:rPr>
          <w:rFonts w:ascii="Times New Roman" w:hAnsi="Times New Roman" w:cs="Times New Roman"/>
          <w:sz w:val="24"/>
          <w:szCs w:val="24"/>
        </w:rPr>
        <w:t>)</w:t>
      </w:r>
      <w:r w:rsidRPr="008A186A">
        <w:rPr>
          <w:rFonts w:ascii="Times New Roman" w:hAnsi="Times New Roman" w:cs="Times New Roman"/>
          <w:sz w:val="24"/>
          <w:szCs w:val="24"/>
        </w:rPr>
        <w:t xml:space="preserve"> nadzorowanie opracowania planu wsparcia małoletniego;</w:t>
      </w:r>
    </w:p>
    <w:p w14:paraId="69358C02" w14:textId="1DC8AB46" w:rsidR="007571CF" w:rsidRPr="008A186A" w:rsidRDefault="007571CF" w:rsidP="006C334B">
      <w:p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</w:t>
      </w:r>
      <w:r w:rsidR="006C334B" w:rsidRPr="008A186A">
        <w:rPr>
          <w:rFonts w:ascii="Times New Roman" w:hAnsi="Times New Roman" w:cs="Times New Roman"/>
          <w:sz w:val="24"/>
          <w:szCs w:val="24"/>
        </w:rPr>
        <w:t>)</w:t>
      </w:r>
      <w:r w:rsidRPr="008A186A">
        <w:rPr>
          <w:rFonts w:ascii="Times New Roman" w:hAnsi="Times New Roman" w:cs="Times New Roman"/>
          <w:sz w:val="24"/>
          <w:szCs w:val="24"/>
        </w:rPr>
        <w:t xml:space="preserve"> nadzorowanie monitorowania stosowania Standardów w Urzędzie;</w:t>
      </w:r>
    </w:p>
    <w:p w14:paraId="46491838" w14:textId="06631117" w:rsidR="007571CF" w:rsidRPr="008A186A" w:rsidRDefault="007571CF" w:rsidP="006C334B">
      <w:pPr>
        <w:spacing w:after="0" w:line="240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7</w:t>
      </w:r>
      <w:r w:rsidR="006C334B" w:rsidRPr="008A186A">
        <w:rPr>
          <w:rFonts w:ascii="Times New Roman" w:hAnsi="Times New Roman" w:cs="Times New Roman"/>
          <w:sz w:val="24"/>
          <w:szCs w:val="24"/>
        </w:rPr>
        <w:t>)</w:t>
      </w:r>
      <w:r w:rsidRPr="008A186A">
        <w:rPr>
          <w:rFonts w:ascii="Times New Roman" w:hAnsi="Times New Roman" w:cs="Times New Roman"/>
          <w:sz w:val="24"/>
          <w:szCs w:val="24"/>
        </w:rPr>
        <w:t xml:space="preserve"> aktualizowanie Standardów.</w:t>
      </w:r>
    </w:p>
    <w:p w14:paraId="34622CFD" w14:textId="18BF162B" w:rsidR="007571CF" w:rsidRPr="008A186A" w:rsidRDefault="007571CF" w:rsidP="006C334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11.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Osoba zatrudniona w Urzędzie, praktykant i stażysta zobowiązani są do zapoznania się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z treścią Standardów i przestrzegania zasad w nich zawartych oraz złożenia oświadczenia,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którego wzór stanowi załącznik nr 4 do Standardów. Oświadczenie załącza się do akt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osobowych pracownika, w przypadku gdy zatrudniony jest na podstawie stosunku pracy lub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 dokumentacji dotyczących praktyk lub staży.</w:t>
      </w:r>
    </w:p>
    <w:p w14:paraId="4134AB00" w14:textId="292C2672" w:rsidR="007571CF" w:rsidRPr="008A186A" w:rsidRDefault="007571CF" w:rsidP="006C334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W przypadku osób realizujących działania na rzecz lub z udziałem małoletniego,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na podstawie innego stosunku prawnego, zobowiązanie do przestrzegania Standardów</w:t>
      </w:r>
      <w:r w:rsidR="006C334B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umieszcza się w treści tego stosunku prawnego.</w:t>
      </w:r>
    </w:p>
    <w:p w14:paraId="3A19F816" w14:textId="77777777" w:rsidR="006C334B" w:rsidRPr="008A186A" w:rsidRDefault="006C334B" w:rsidP="006C334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C910355" w14:textId="77777777" w:rsidR="007571CF" w:rsidRPr="008A186A" w:rsidRDefault="007571CF" w:rsidP="006C3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02398FAD" w14:textId="77777777" w:rsidR="007571CF" w:rsidRPr="008A186A" w:rsidRDefault="007571CF" w:rsidP="006C3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Zasady i sposób udostępniania rodzicom albo opiekunom prawnym lub faktycznym oraz</w:t>
      </w:r>
    </w:p>
    <w:p w14:paraId="7549915F" w14:textId="1DCBA893" w:rsidR="007571CF" w:rsidRPr="008A186A" w:rsidRDefault="007571CF" w:rsidP="006C33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małoletnim Standardów do zapoznania się z nimi i ich stosowania</w:t>
      </w:r>
    </w:p>
    <w:p w14:paraId="225AEC31" w14:textId="77777777" w:rsidR="007571CF" w:rsidRPr="008A186A" w:rsidRDefault="007571CF" w:rsidP="00D35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12.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Standardy są dokumentem ogólnodostępnym dla małoletnich oraz ich opiekunów.</w:t>
      </w:r>
    </w:p>
    <w:p w14:paraId="1AD4271F" w14:textId="65F03713" w:rsidR="007571CF" w:rsidRPr="008A186A" w:rsidRDefault="007571CF" w:rsidP="00D359F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Standardy podlegają zamieszczeniu w Biuletynie Informacji Publicznej Gminy</w:t>
      </w:r>
      <w:r w:rsidR="00D359FA" w:rsidRPr="008A186A">
        <w:rPr>
          <w:rFonts w:ascii="Times New Roman" w:hAnsi="Times New Roman" w:cs="Times New Roman"/>
          <w:sz w:val="24"/>
          <w:szCs w:val="24"/>
        </w:rPr>
        <w:t xml:space="preserve"> Radzanów </w:t>
      </w:r>
      <w:r w:rsidRPr="008A186A">
        <w:rPr>
          <w:rFonts w:ascii="Times New Roman" w:hAnsi="Times New Roman" w:cs="Times New Roman"/>
          <w:sz w:val="24"/>
          <w:szCs w:val="24"/>
        </w:rPr>
        <w:t>oraz wywieszeniu w widocznym miejscu, na tablicy ogłoszeń w Urzędzie.</w:t>
      </w:r>
    </w:p>
    <w:p w14:paraId="6CD74D60" w14:textId="77777777" w:rsidR="00D359FA" w:rsidRPr="008A186A" w:rsidRDefault="00D359FA" w:rsidP="00D35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45F5E" w14:textId="77777777" w:rsidR="008A186A" w:rsidRDefault="008A186A" w:rsidP="00D35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F5D9F" w14:textId="77777777" w:rsidR="008A186A" w:rsidRDefault="008A186A" w:rsidP="00D35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D8130" w14:textId="435B8A24" w:rsidR="007571CF" w:rsidRPr="008A186A" w:rsidRDefault="007571CF" w:rsidP="00D35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14:paraId="4D81FFBB" w14:textId="77777777" w:rsidR="007571CF" w:rsidRPr="008A186A" w:rsidRDefault="007571CF" w:rsidP="00D35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Osoby odpowiedzialne za przyjmowanie zgłoszeń o zdarzeniach zagrażających</w:t>
      </w:r>
    </w:p>
    <w:p w14:paraId="0F3C74FD" w14:textId="77777777" w:rsidR="007571CF" w:rsidRPr="008A186A" w:rsidRDefault="007571CF" w:rsidP="00D35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małoletniemu i udzielenie mu wsparcia</w:t>
      </w:r>
    </w:p>
    <w:p w14:paraId="717DF073" w14:textId="24483B71" w:rsidR="007571CF" w:rsidRPr="008A186A" w:rsidRDefault="007571CF" w:rsidP="0070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13.</w:t>
      </w:r>
      <w:r w:rsidRPr="008A186A">
        <w:rPr>
          <w:rFonts w:ascii="Times New Roman" w:hAnsi="Times New Roman" w:cs="Times New Roman"/>
          <w:sz w:val="24"/>
          <w:szCs w:val="24"/>
        </w:rPr>
        <w:t xml:space="preserve"> Osobą odpowiedzialną za przyjmowanie zgłoszeń o zdarzeniach zagrażających</w:t>
      </w:r>
      <w:r w:rsidR="0070528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małoletniemu i</w:t>
      </w:r>
      <w:r w:rsidR="00C255E2" w:rsidRP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udzieleniu mu wsparcia jest Sekretarz, który zbiera wszystkie zgłoszenia od</w:t>
      </w:r>
      <w:r w:rsidR="0070528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pracowników w formie pisemnej i prowadzi ich rejestr według wzoru stanowiącego załącznik</w:t>
      </w:r>
      <w:r w:rsidR="00705284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nr 2 do Standardów.</w:t>
      </w:r>
    </w:p>
    <w:p w14:paraId="1D7FAB90" w14:textId="77777777" w:rsidR="00705284" w:rsidRPr="008A186A" w:rsidRDefault="00705284" w:rsidP="00705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E5787" w14:textId="5F06A89E" w:rsidR="007571CF" w:rsidRPr="008A186A" w:rsidRDefault="007571CF" w:rsidP="00705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14:paraId="14F09150" w14:textId="77777777" w:rsidR="007571CF" w:rsidRPr="008A186A" w:rsidRDefault="007571CF" w:rsidP="00705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Sposób dokumentowania i zasady przechowywania ujawnionych lub zgłoszonych</w:t>
      </w:r>
    </w:p>
    <w:p w14:paraId="6C037789" w14:textId="77777777" w:rsidR="007571CF" w:rsidRPr="008A186A" w:rsidRDefault="007571CF" w:rsidP="00705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incydentów lub zdarzeń zagrażających dobru małoletniego</w:t>
      </w:r>
    </w:p>
    <w:p w14:paraId="15EF685D" w14:textId="548157BF" w:rsidR="007571CF" w:rsidRPr="008A186A" w:rsidRDefault="007571CF" w:rsidP="00C2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14.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Na dokumentację ujawnionych lub zgłoszonych incydentów lub zdarzeń zagrażających</w:t>
      </w:r>
      <w:r w:rsidR="00C255E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dobru małoletniego składają się w szczególności:</w:t>
      </w:r>
    </w:p>
    <w:p w14:paraId="7A40894A" w14:textId="1184030B" w:rsidR="007571CF" w:rsidRPr="008A186A" w:rsidRDefault="007571CF" w:rsidP="00C255E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notatka służbowa sporządzona przez pracownika na okoliczność zdarzenia, której wzór</w:t>
      </w:r>
      <w:r w:rsidR="00C255E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stanowi załącznik nr 1do Standardów;</w:t>
      </w:r>
    </w:p>
    <w:p w14:paraId="18DFE681" w14:textId="77777777" w:rsidR="007571CF" w:rsidRPr="008A186A" w:rsidRDefault="007571CF" w:rsidP="00C255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karta interwencji, której wzór stanowi załącznik nr 2 do Standardów;</w:t>
      </w:r>
    </w:p>
    <w:p w14:paraId="609A97D6" w14:textId="77777777" w:rsidR="007571CF" w:rsidRPr="008A186A" w:rsidRDefault="007571CF" w:rsidP="00C255E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rejestr interwencji, którego wzór stanowi załącznik nr 3 do Standardów.</w:t>
      </w:r>
    </w:p>
    <w:p w14:paraId="4B9C17FF" w14:textId="79D6A922" w:rsidR="007571CF" w:rsidRPr="008A186A" w:rsidRDefault="007571CF" w:rsidP="00C255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Dokumentacja, o której mowa w ust. 1 przechowywana jest w Urzędzie</w:t>
      </w:r>
      <w:r w:rsidR="00C255E2" w:rsidRPr="008A186A">
        <w:rPr>
          <w:rFonts w:ascii="Times New Roman" w:hAnsi="Times New Roman" w:cs="Times New Roman"/>
          <w:sz w:val="24"/>
          <w:szCs w:val="24"/>
        </w:rPr>
        <w:t>.</w:t>
      </w:r>
    </w:p>
    <w:p w14:paraId="34102D5B" w14:textId="77777777" w:rsidR="00C255E2" w:rsidRPr="008A186A" w:rsidRDefault="00C255E2" w:rsidP="00C2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1675B" w14:textId="021D2B3B" w:rsidR="007571CF" w:rsidRPr="008A186A" w:rsidRDefault="007571CF" w:rsidP="00C2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10</w:t>
      </w:r>
    </w:p>
    <w:p w14:paraId="53F6E01B" w14:textId="77777777" w:rsidR="007571CF" w:rsidRPr="008A186A" w:rsidRDefault="007571CF" w:rsidP="00C2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Wymogi dotyczące bezpiecznych relacji między małoletnim, a w szczególności</w:t>
      </w:r>
    </w:p>
    <w:p w14:paraId="410041AD" w14:textId="77777777" w:rsidR="007571CF" w:rsidRPr="008A186A" w:rsidRDefault="007571CF" w:rsidP="00C25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zachowania niedozwolone</w:t>
      </w:r>
    </w:p>
    <w:p w14:paraId="41E469D5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15.</w:t>
      </w:r>
      <w:r w:rsidRPr="008A186A">
        <w:rPr>
          <w:rFonts w:ascii="Times New Roman" w:hAnsi="Times New Roman" w:cs="Times New Roman"/>
          <w:sz w:val="24"/>
          <w:szCs w:val="24"/>
        </w:rPr>
        <w:t xml:space="preserve"> Pracownicy podejmujący w ramach swoich obowiązków pracę z małoletnimi:</w:t>
      </w:r>
    </w:p>
    <w:p w14:paraId="3D6D5D84" w14:textId="366FF133" w:rsidR="007571CF" w:rsidRPr="008A186A" w:rsidRDefault="007571CF" w:rsidP="00567B6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dbają o tworzenie między nimi atmosfery szacunku, przy uwzględnianiu godności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i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8A186A">
        <w:rPr>
          <w:rFonts w:ascii="Times New Roman" w:hAnsi="Times New Roman" w:cs="Times New Roman"/>
          <w:sz w:val="24"/>
          <w:szCs w:val="24"/>
        </w:rPr>
        <w:t>potrzeb wszystkich bez względu m.in. na ich płeć, orientację seksualną,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sprawność/niepełnosprawność, stan zdrowia, status społeczny, etniczny, kulturowy,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religijny i światopogląd;</w:t>
      </w:r>
    </w:p>
    <w:p w14:paraId="2681A14E" w14:textId="7ED59817" w:rsidR="007571CF" w:rsidRPr="008A186A" w:rsidRDefault="007571CF" w:rsidP="00567B6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informują małoletnich o możliwości uzyskania pomocy w razie przemocy rówieśniczej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od każdego pracownika Urzędu.</w:t>
      </w:r>
    </w:p>
    <w:p w14:paraId="2121D471" w14:textId="118C2F56" w:rsidR="007571CF" w:rsidRPr="008A186A" w:rsidRDefault="007571CF" w:rsidP="00567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16.</w:t>
      </w:r>
      <w:r w:rsidRPr="008A186A">
        <w:rPr>
          <w:rFonts w:ascii="Times New Roman" w:hAnsi="Times New Roman" w:cs="Times New Roman"/>
          <w:sz w:val="24"/>
          <w:szCs w:val="24"/>
        </w:rPr>
        <w:t xml:space="preserve"> 1. Małoletni, który uczestniczy w aktywnościach organizowanych przez Urząd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adekwatnie do wieku oraz umiejętności rozwojowych jest zobowiązany do:</w:t>
      </w:r>
    </w:p>
    <w:p w14:paraId="07F26D74" w14:textId="105CC730" w:rsidR="007571CF" w:rsidRPr="008A186A" w:rsidRDefault="007571CF" w:rsidP="00567B6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zachowania szacunku w komunikacji z innymi, słuchania i nieprzerywania, gdy się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wypowiadają;</w:t>
      </w:r>
    </w:p>
    <w:p w14:paraId="6EFBAEB3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szanowania praw innych osób;</w:t>
      </w:r>
    </w:p>
    <w:p w14:paraId="7BF8335C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szanowania przestrzeni intymnej i prawa do prywatności innych osób;</w:t>
      </w:r>
    </w:p>
    <w:p w14:paraId="010BB78B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4) używania słowa np. „STOP”, „NIE”, jeśli dana forma interakcji mu nie odpowiada;</w:t>
      </w:r>
    </w:p>
    <w:p w14:paraId="4595AF1A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5) informowania o oczekiwaniach, potrzebach, problemach i niebezpieczeństwach;</w:t>
      </w:r>
    </w:p>
    <w:p w14:paraId="1D814511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6) przestrzegania zasad bezpieczeństwa;</w:t>
      </w:r>
    </w:p>
    <w:p w14:paraId="4479F4DD" w14:textId="21719581" w:rsidR="007571CF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7) słuchania i reagowania na polecenia pracowników.</w:t>
      </w:r>
    </w:p>
    <w:p w14:paraId="15B39383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Małoletniemu adekwatnie do wieku oraz umiejętności rozwojowych nie wolno:</w:t>
      </w:r>
    </w:p>
    <w:p w14:paraId="2BB21439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1) krzyczeć, lekceważyć, obrażać, wyśmiewać czy wykluczać z grupy innych małoletnich;</w:t>
      </w:r>
    </w:p>
    <w:p w14:paraId="09B0A8B1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2) używać języka nienawiści, wulgaryzmów ani hejtu;</w:t>
      </w:r>
    </w:p>
    <w:p w14:paraId="59A6E1D0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3) bić, szturchać, popychać ani w inny sposób naruszać nietykalności cielesnej innej osoby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ani używać jakiejkolwiek przemocy fizycznej;</w:t>
      </w:r>
    </w:p>
    <w:p w14:paraId="0426A958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4) nagrywać ani rozpowszechniać wizerunku innego małoletniego;</w:t>
      </w:r>
    </w:p>
    <w:p w14:paraId="0CB6BDA2" w14:textId="77777777" w:rsidR="00567B62" w:rsidRPr="008A186A" w:rsidRDefault="007571CF" w:rsidP="00567B62">
      <w:p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5) pożyczać rzeczy innych bez ich zgody oraz zabierać, ukrywać rzeczy innych osób;</w:t>
      </w:r>
    </w:p>
    <w:p w14:paraId="551FB9CC" w14:textId="5DF7F00E" w:rsidR="007571CF" w:rsidRPr="008A186A" w:rsidRDefault="007571CF" w:rsidP="00567B6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6) spożywać alkoholu, wyrobów tytoniowych, nielegalnych substancji oraz zachęcać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do ich spożycia innego małoletniego.</w:t>
      </w:r>
    </w:p>
    <w:p w14:paraId="376FB842" w14:textId="427CA40A" w:rsidR="007571CF" w:rsidRPr="008A186A" w:rsidRDefault="007571CF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3. Jeżeli małoletni jest świadkiem jakiegokolwiek niewłaściwego zachowania ze strony innego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małoletniego lub dorosłego, informuje o tym pracownika Urzędu.</w:t>
      </w:r>
    </w:p>
    <w:p w14:paraId="254E0EB3" w14:textId="77777777" w:rsidR="00567B62" w:rsidRPr="008A186A" w:rsidRDefault="00567B62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C7C7D" w14:textId="42ADEC46" w:rsidR="007571CF" w:rsidRPr="008A186A" w:rsidRDefault="007571CF" w:rsidP="0056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14:paraId="1840B050" w14:textId="77777777" w:rsidR="007571CF" w:rsidRPr="008A186A" w:rsidRDefault="007571CF" w:rsidP="00567B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Zasady korzystania z urządzeń elektronicznych z dostępem do sieci Internet</w:t>
      </w:r>
    </w:p>
    <w:p w14:paraId="6A41CD1D" w14:textId="335349AB" w:rsidR="007571CF" w:rsidRPr="008A186A" w:rsidRDefault="007571CF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Pr="008A186A">
        <w:rPr>
          <w:rFonts w:ascii="Times New Roman" w:hAnsi="Times New Roman" w:cs="Times New Roman"/>
          <w:sz w:val="24"/>
          <w:szCs w:val="24"/>
        </w:rPr>
        <w:t>. 1. Urząd, w razie potrzeby wynikającej z zadań realizowanych na jego terenie przez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małoletnich, zapewnia im dostęp do sieci Internet wyłącznie pod nadzorem pracownika oraz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podejmuje działania zabezpieczające małoletnich przed dostępem do treści, które mogą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stanowić zagrożenie dla ich prawidłowego rozwoju.</w:t>
      </w:r>
    </w:p>
    <w:p w14:paraId="76B1A68A" w14:textId="634DBF71" w:rsidR="007571CF" w:rsidRPr="008A186A" w:rsidRDefault="007571CF" w:rsidP="00D1560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Za zabezpieczenie komputerów zgodnie z obowiązującymi standardami bezpieczeństwa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odpowiada pracownik na samodzielnym stanowisku ds. Informatyki.</w:t>
      </w:r>
    </w:p>
    <w:p w14:paraId="26F45ADB" w14:textId="43C3AD34" w:rsidR="007571CF" w:rsidRPr="008A186A" w:rsidRDefault="007571CF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3. W przypadku, gdy pracownik stwierdzi lub otrzyma informację, że małoletni padł ofiarą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 xml:space="preserve">cyberprzemocy lub miał dostęp do treści niebezpiecznych § 7 stosuje się odpowiednio. </w:t>
      </w:r>
    </w:p>
    <w:p w14:paraId="3DAA5FA5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E379797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658F595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04D1534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EB40EE4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A8BF43B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5E57AD2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F09A982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8B2FC43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690D248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818A605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D8F345D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A0DB356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72BEB1A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B237A7F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B8EFC27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ACAEFFB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7EC6D4E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2D8C164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0541E5A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F53EFA3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8F7C6B4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5172BECE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59E4306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83A4180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71537EF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65927AF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48170648" w14:textId="77777777" w:rsidR="00567B62" w:rsidRDefault="00567B62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9DBF752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65B4845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D4A910F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664B343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7425E1B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7E5442C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84129EA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38E18593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3DDEF11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65BA6BC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750F69F7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801FADF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6C4907C" w14:textId="77777777" w:rsidR="008A186A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96897A1" w14:textId="77777777" w:rsidR="008A186A" w:rsidRPr="007571CF" w:rsidRDefault="008A186A" w:rsidP="00567B6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277AA88" w14:textId="77777777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</w:p>
    <w:p w14:paraId="074E5024" w14:textId="77777777" w:rsidR="007571CF" w:rsidRPr="008A186A" w:rsidRDefault="007571CF" w:rsidP="00567B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lastRenderedPageBreak/>
        <w:t>Załącznik nr 1 do Standardów</w:t>
      </w:r>
    </w:p>
    <w:p w14:paraId="62651A9E" w14:textId="60F9F338" w:rsidR="007571CF" w:rsidRPr="008A186A" w:rsidRDefault="00567B62" w:rsidP="00567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Radzanów</w:t>
      </w:r>
      <w:r w:rsidR="007571CF" w:rsidRPr="008A186A">
        <w:rPr>
          <w:rFonts w:ascii="Times New Roman" w:hAnsi="Times New Roman" w:cs="Times New Roman"/>
          <w:sz w:val="24"/>
          <w:szCs w:val="24"/>
        </w:rPr>
        <w:t>, dnia .................................</w:t>
      </w:r>
    </w:p>
    <w:p w14:paraId="5BBAF950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2EFB4AB4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(imię i nazwisko pracownika)</w:t>
      </w:r>
    </w:p>
    <w:p w14:paraId="12B1AD3B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14F48E13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043630E9" w14:textId="77777777" w:rsidR="008A186A" w:rsidRPr="008A186A" w:rsidRDefault="007571CF" w:rsidP="008A1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>Notatka służbowa</w:t>
      </w:r>
    </w:p>
    <w:p w14:paraId="2A358ACF" w14:textId="77777777" w:rsidR="008A186A" w:rsidRDefault="008A186A" w:rsidP="008A186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1F1200" w14:textId="2DFEFCD0" w:rsidR="007571CF" w:rsidRPr="008A186A" w:rsidRDefault="007571CF" w:rsidP="008A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1. Imię i nazwisko małoletniego, którego dotyczy zdarzenie (krzywdzenie):</w:t>
      </w:r>
    </w:p>
    <w:p w14:paraId="43022BF1" w14:textId="6411941F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……………………………………………………………………………………………...……</w:t>
      </w:r>
      <w:r w:rsidR="00567B62">
        <w:rPr>
          <w:rFonts w:ascii="Times New Roman" w:hAnsi="Times New Roman" w:cs="Times New Roman"/>
        </w:rPr>
        <w:t>.............</w:t>
      </w:r>
    </w:p>
    <w:p w14:paraId="157FF433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455CA142" w14:textId="007B4E85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Szczegółowy opis zdarzenia ze wskazaniem posiadanych dowodów:</w:t>
      </w:r>
    </w:p>
    <w:p w14:paraId="0DA327A3" w14:textId="601407DB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………………………………………………………………………………….…………..……</w:t>
      </w:r>
      <w:r w:rsidR="00567B62">
        <w:rPr>
          <w:rFonts w:ascii="Times New Roman" w:hAnsi="Times New Roman" w:cs="Times New Roman"/>
        </w:rPr>
        <w:t>.............</w:t>
      </w:r>
    </w:p>
    <w:p w14:paraId="473456B4" w14:textId="7B7E35DF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…………………………………………………………………………….…………………......</w:t>
      </w:r>
      <w:r w:rsidR="00567B62">
        <w:rPr>
          <w:rFonts w:ascii="Times New Roman" w:hAnsi="Times New Roman" w:cs="Times New Roman"/>
        </w:rPr>
        <w:t>.............</w:t>
      </w:r>
    </w:p>
    <w:p w14:paraId="3DEF23F6" w14:textId="33E5B0A3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………………………………………………………………………….…………………..……</w:t>
      </w:r>
      <w:r w:rsidR="00567B62">
        <w:rPr>
          <w:rFonts w:ascii="Times New Roman" w:hAnsi="Times New Roman" w:cs="Times New Roman"/>
        </w:rPr>
        <w:t>.............</w:t>
      </w:r>
    </w:p>
    <w:p w14:paraId="1A4375C7" w14:textId="0DB6242D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…………………………………………………………………….………………………..……</w:t>
      </w:r>
      <w:r w:rsidR="00567B62">
        <w:rPr>
          <w:rFonts w:ascii="Times New Roman" w:hAnsi="Times New Roman" w:cs="Times New Roman"/>
        </w:rPr>
        <w:t>.............</w:t>
      </w:r>
    </w:p>
    <w:p w14:paraId="290A0BDE" w14:textId="1F96865A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………………………………………………………………….……………………………..…</w:t>
      </w:r>
      <w:r w:rsidR="00567B62">
        <w:rPr>
          <w:rFonts w:ascii="Times New Roman" w:hAnsi="Times New Roman" w:cs="Times New Roman"/>
        </w:rPr>
        <w:t>.............</w:t>
      </w:r>
    </w:p>
    <w:p w14:paraId="0175FC73" w14:textId="6CACE06B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…………………………………………………………….…………………………………..…</w:t>
      </w:r>
      <w:r w:rsidR="00567B62">
        <w:rPr>
          <w:rFonts w:ascii="Times New Roman" w:hAnsi="Times New Roman" w:cs="Times New Roman"/>
        </w:rPr>
        <w:t>.............</w:t>
      </w:r>
    </w:p>
    <w:p w14:paraId="26626F1E" w14:textId="3F2A4BC7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……………………………………………………….……………………………………..……</w:t>
      </w:r>
      <w:r w:rsidR="00567B62">
        <w:rPr>
          <w:rFonts w:ascii="Times New Roman" w:hAnsi="Times New Roman" w:cs="Times New Roman"/>
        </w:rPr>
        <w:t>.............</w:t>
      </w:r>
    </w:p>
    <w:p w14:paraId="294D933D" w14:textId="7C929D10" w:rsid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…………………………………………………….……</w:t>
      </w:r>
      <w:r w:rsidR="00567B62">
        <w:rPr>
          <w:rFonts w:ascii="Times New Roman" w:hAnsi="Times New Roman" w:cs="Times New Roman"/>
        </w:rPr>
        <w:t>...........................................................................</w:t>
      </w:r>
    </w:p>
    <w:p w14:paraId="6AA44931" w14:textId="77777777" w:rsidR="00567B62" w:rsidRPr="007571CF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1465E72C" w14:textId="717A6B82" w:rsidR="007571CF" w:rsidRPr="008A186A" w:rsidRDefault="007571CF" w:rsidP="00567B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3. Imię i nazwisko osoby zawiadamiającej o podejrzeniu krzywdzenia małoletniego</w:t>
      </w:r>
      <w:r w:rsidR="00567B62" w:rsidRP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8A186A">
        <w:rPr>
          <w:rFonts w:ascii="Times New Roman" w:hAnsi="Times New Roman" w:cs="Times New Roman"/>
          <w:sz w:val="24"/>
          <w:szCs w:val="24"/>
        </w:rPr>
        <w:t>lub świadków zdarzenia:</w:t>
      </w:r>
    </w:p>
    <w:p w14:paraId="24624A35" w14:textId="68C7FEA0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……………………………………………………………………………………………...……</w:t>
      </w:r>
      <w:r w:rsidR="00567B62">
        <w:rPr>
          <w:rFonts w:ascii="Times New Roman" w:hAnsi="Times New Roman" w:cs="Times New Roman"/>
        </w:rPr>
        <w:t>.............</w:t>
      </w:r>
    </w:p>
    <w:p w14:paraId="419CF14C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69C58C76" w14:textId="1CF6C2D4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4. Podjęte działania:</w:t>
      </w:r>
    </w:p>
    <w:p w14:paraId="5AAA6BB6" w14:textId="5B802B02" w:rsid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………………………………………………………………………………….………….….…</w:t>
      </w:r>
      <w:r w:rsidR="00567B62">
        <w:rPr>
          <w:rFonts w:ascii="Times New Roman" w:hAnsi="Times New Roman" w:cs="Times New Roman"/>
        </w:rPr>
        <w:t>.............</w:t>
      </w:r>
    </w:p>
    <w:p w14:paraId="0DBFFDFE" w14:textId="77777777" w:rsidR="00D15605" w:rsidRPr="007571CF" w:rsidRDefault="00D15605" w:rsidP="007571CF">
      <w:pPr>
        <w:spacing w:after="0" w:line="240" w:lineRule="auto"/>
        <w:rPr>
          <w:rFonts w:ascii="Times New Roman" w:hAnsi="Times New Roman" w:cs="Times New Roman"/>
        </w:rPr>
      </w:pPr>
    </w:p>
    <w:p w14:paraId="56F3095F" w14:textId="5EFEDD04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………………………………………………………………………………………………..….</w:t>
      </w:r>
      <w:r w:rsidR="00567B62">
        <w:rPr>
          <w:rFonts w:ascii="Times New Roman" w:hAnsi="Times New Roman" w:cs="Times New Roman"/>
        </w:rPr>
        <w:t>.............</w:t>
      </w:r>
    </w:p>
    <w:p w14:paraId="02B60BFE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5226073A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7442923F" w14:textId="77777777" w:rsidR="00455A45" w:rsidRPr="007571CF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C25984C" w14:textId="403775ED" w:rsidR="00567B62" w:rsidRDefault="00455A45" w:rsidP="00455A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………………………….…….……….…...</w:t>
      </w:r>
    </w:p>
    <w:p w14:paraId="62E01B0A" w14:textId="008C9465" w:rsidR="007571CF" w:rsidRPr="008A186A" w:rsidRDefault="007571CF" w:rsidP="00567B62">
      <w:pPr>
        <w:spacing w:after="0" w:line="240" w:lineRule="auto"/>
        <w:ind w:left="6946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>(podpis)</w:t>
      </w:r>
    </w:p>
    <w:p w14:paraId="3A23D1DA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403DB1E9" w14:textId="77777777" w:rsidR="00567B62" w:rsidRDefault="00567B62" w:rsidP="007571CF">
      <w:pPr>
        <w:spacing w:after="0" w:line="240" w:lineRule="auto"/>
        <w:rPr>
          <w:rFonts w:ascii="Times New Roman" w:hAnsi="Times New Roman" w:cs="Times New Roman"/>
        </w:rPr>
      </w:pPr>
    </w:p>
    <w:p w14:paraId="1D54B144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78008581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19058057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7CBEA3FA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43FB887E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3A0D9048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7C47B6EF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4E643FAB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3E8AF8D7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83C6FB8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44D62E1A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8FDD654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3F5C3004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0E207770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D4A5AC7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532BAF5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09749EF3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E264D8B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BED21B9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4A7A2A92" w14:textId="34CE30C3" w:rsidR="007571CF" w:rsidRPr="008A186A" w:rsidRDefault="008A186A" w:rsidP="00455A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>Z</w:t>
      </w:r>
      <w:r w:rsidR="007571CF" w:rsidRPr="008A186A">
        <w:rPr>
          <w:rFonts w:ascii="Times New Roman" w:hAnsi="Times New Roman" w:cs="Times New Roman"/>
          <w:sz w:val="20"/>
          <w:szCs w:val="20"/>
        </w:rPr>
        <w:t>ałącznik nr 2 do Standardów</w:t>
      </w:r>
    </w:p>
    <w:p w14:paraId="50A4C8D1" w14:textId="77777777" w:rsidR="00455A45" w:rsidRDefault="00455A45" w:rsidP="00455A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BFF802" w14:textId="2FC5C1B3" w:rsidR="007571CF" w:rsidRPr="008A186A" w:rsidRDefault="007571CF" w:rsidP="0045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Karta interwencji</w:t>
      </w:r>
    </w:p>
    <w:p w14:paraId="1E0B3A3C" w14:textId="77777777" w:rsidR="00455A45" w:rsidRPr="00455A45" w:rsidRDefault="00455A45" w:rsidP="00455A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9A3DD2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1. Numer karty: …………../………rok</w:t>
      </w:r>
    </w:p>
    <w:p w14:paraId="1E4253A5" w14:textId="10AA5B7A" w:rsidR="007571CF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2. Data założenia karty: ……………………………..…………………………………..…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</w:t>
      </w:r>
    </w:p>
    <w:p w14:paraId="56DC3568" w14:textId="77777777" w:rsidR="008A186A" w:rsidRP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F96D0" w14:textId="33611B81" w:rsidR="007571CF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3. Imię i nazwisko małoletniego: ……………………………….………….………...…….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</w:t>
      </w:r>
    </w:p>
    <w:p w14:paraId="7E894EF7" w14:textId="77777777" w:rsidR="008A186A" w:rsidRP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99A68" w14:textId="40D9638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4. Przyczyna interwencji: ……………………………….………………….……………...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</w:t>
      </w:r>
    </w:p>
    <w:p w14:paraId="7BAF7FEB" w14:textId="4FF9E613" w:rsidR="007571CF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…………………………………………………………………………….…………..…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....................</w:t>
      </w:r>
      <w:r w:rsidRPr="008A186A">
        <w:rPr>
          <w:rFonts w:ascii="Times New Roman" w:hAnsi="Times New Roman" w:cs="Times New Roman"/>
          <w:sz w:val="24"/>
          <w:szCs w:val="24"/>
        </w:rPr>
        <w:t>…</w:t>
      </w:r>
      <w:r w:rsidR="00455A45" w:rsidRPr="008A186A">
        <w:rPr>
          <w:rFonts w:ascii="Times New Roman" w:hAnsi="Times New Roman" w:cs="Times New Roman"/>
          <w:sz w:val="24"/>
          <w:szCs w:val="24"/>
        </w:rPr>
        <w:t>.</w:t>
      </w: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………………………………………………………………….……………..………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</w:t>
      </w:r>
    </w:p>
    <w:p w14:paraId="50FE90EB" w14:textId="77777777" w:rsidR="008A186A" w:rsidRP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B46A5" w14:textId="5120C280" w:rsidR="007571CF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5. Imię i nazwisko osoba zawiadamiającej:…………………………....…………..………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</w:t>
      </w:r>
    </w:p>
    <w:p w14:paraId="178D974A" w14:textId="77777777" w:rsidR="008A186A" w:rsidRPr="008A186A" w:rsidRDefault="008A186A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1ED8E" w14:textId="1A65ED26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6. Data i opis podjętych działań: ……………………….…….………..…….….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.....................</w:t>
      </w:r>
    </w:p>
    <w:p w14:paraId="3AE30A3F" w14:textId="5347786F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……………………………………………………………………….……………..…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................</w:t>
      </w:r>
    </w:p>
    <w:p w14:paraId="330CEC6D" w14:textId="77E42BEA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…………………………………………………………………….………………..……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</w:t>
      </w:r>
    </w:p>
    <w:p w14:paraId="11D6EDC3" w14:textId="077597F0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……………………………………………………………….………………………..…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</w:t>
      </w:r>
    </w:p>
    <w:p w14:paraId="7D6C1559" w14:textId="45528344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………………………………………………………….…………………………..……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</w:t>
      </w:r>
    </w:p>
    <w:p w14:paraId="367BEA6C" w14:textId="0982A092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……………………………………………………………………………….....…….…</w:t>
      </w:r>
      <w:r w:rsidR="00455A45" w:rsidRPr="008A186A">
        <w:rPr>
          <w:rFonts w:ascii="Times New Roman" w:hAnsi="Times New Roman" w:cs="Times New Roman"/>
          <w:sz w:val="24"/>
          <w:szCs w:val="24"/>
        </w:rPr>
        <w:t>.............</w:t>
      </w:r>
    </w:p>
    <w:p w14:paraId="4ADD0B13" w14:textId="141AF7C7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……………………………………………………………………………………...……</w:t>
      </w:r>
      <w:r w:rsidR="00455A45">
        <w:rPr>
          <w:rFonts w:ascii="Times New Roman" w:hAnsi="Times New Roman" w:cs="Times New Roman"/>
        </w:rPr>
        <w:t>.........................</w:t>
      </w:r>
    </w:p>
    <w:p w14:paraId="1CFEA994" w14:textId="20A44827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…………………………………………………………………………………………...</w:t>
      </w:r>
      <w:r w:rsidR="00455A45">
        <w:rPr>
          <w:rFonts w:ascii="Times New Roman" w:hAnsi="Times New Roman" w:cs="Times New Roman"/>
        </w:rPr>
        <w:t>.........................</w:t>
      </w:r>
    </w:p>
    <w:p w14:paraId="62CAA16E" w14:textId="77777777" w:rsidR="008A186A" w:rsidRDefault="008A186A" w:rsidP="007571CF">
      <w:pPr>
        <w:spacing w:after="0" w:line="240" w:lineRule="auto"/>
        <w:rPr>
          <w:rFonts w:ascii="Times New Roman" w:hAnsi="Times New Roman" w:cs="Times New Roman"/>
        </w:rPr>
      </w:pPr>
    </w:p>
    <w:p w14:paraId="01CE4AFA" w14:textId="7356C4D9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7. Dane dotyczące zawiadomienia (data, nazwa i adres organu, do którego zgłoszono</w:t>
      </w:r>
    </w:p>
    <w:p w14:paraId="621EFE35" w14:textId="69624A82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interwencję): …………………………………..…………………….………..…………</w:t>
      </w:r>
      <w:r w:rsidR="00455A45">
        <w:rPr>
          <w:rFonts w:ascii="Times New Roman" w:hAnsi="Times New Roman" w:cs="Times New Roman"/>
        </w:rPr>
        <w:t>.........................</w:t>
      </w:r>
    </w:p>
    <w:p w14:paraId="5A0B2998" w14:textId="53A56CF2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…………………………………………………………………………...…..……..……</w:t>
      </w:r>
      <w:r w:rsidR="00455A45">
        <w:rPr>
          <w:rFonts w:ascii="Times New Roman" w:hAnsi="Times New Roman" w:cs="Times New Roman"/>
        </w:rPr>
        <w:t>.........................</w:t>
      </w:r>
    </w:p>
    <w:p w14:paraId="7947A41A" w14:textId="7FD75F58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……………………………………………………………………….……………..……</w:t>
      </w:r>
      <w:r w:rsidR="00455A45">
        <w:rPr>
          <w:rFonts w:ascii="Times New Roman" w:hAnsi="Times New Roman" w:cs="Times New Roman"/>
        </w:rPr>
        <w:t>.........................</w:t>
      </w:r>
    </w:p>
    <w:p w14:paraId="4C6F6B43" w14:textId="2D7A5C1D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…………………………………………………………………….………………..……</w:t>
      </w:r>
      <w:r w:rsidR="00455A45">
        <w:rPr>
          <w:rFonts w:ascii="Times New Roman" w:hAnsi="Times New Roman" w:cs="Times New Roman"/>
        </w:rPr>
        <w:t>.........................</w:t>
      </w:r>
    </w:p>
    <w:p w14:paraId="6972BFE1" w14:textId="31B3C1DE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……………………………………………………………….……………………..……</w:t>
      </w:r>
      <w:r w:rsidR="00455A45">
        <w:rPr>
          <w:rFonts w:ascii="Times New Roman" w:hAnsi="Times New Roman" w:cs="Times New Roman"/>
        </w:rPr>
        <w:t>.........................</w:t>
      </w:r>
    </w:p>
    <w:p w14:paraId="72381312" w14:textId="76D2A38D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…………………………………………………….…………………………………..…</w:t>
      </w:r>
      <w:r w:rsidR="00455A45">
        <w:rPr>
          <w:rFonts w:ascii="Times New Roman" w:hAnsi="Times New Roman" w:cs="Times New Roman"/>
        </w:rPr>
        <w:t>.........................</w:t>
      </w:r>
    </w:p>
    <w:p w14:paraId="6F6D5E96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140D70CC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C408ECD" w14:textId="51D2838C" w:rsidR="007571CF" w:rsidRPr="007571CF" w:rsidRDefault="007571CF" w:rsidP="00455A4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571CF">
        <w:rPr>
          <w:rFonts w:ascii="Times New Roman" w:hAnsi="Times New Roman" w:cs="Times New Roman"/>
        </w:rPr>
        <w:t>………………………….…….……….…...</w:t>
      </w:r>
    </w:p>
    <w:p w14:paraId="03B332A8" w14:textId="65317D48" w:rsidR="007571CF" w:rsidRPr="008A186A" w:rsidRDefault="007571CF" w:rsidP="00455A4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>(czytelny podpis osoby sporządzającej kartę</w:t>
      </w:r>
      <w:r w:rsidR="008A186A">
        <w:rPr>
          <w:rFonts w:ascii="Times New Roman" w:hAnsi="Times New Roman" w:cs="Times New Roman"/>
          <w:sz w:val="20"/>
          <w:szCs w:val="20"/>
        </w:rPr>
        <w:t>)</w:t>
      </w:r>
    </w:p>
    <w:p w14:paraId="73467035" w14:textId="77777777" w:rsidR="007571CF" w:rsidRPr="007571CF" w:rsidRDefault="007571CF" w:rsidP="007571CF">
      <w:pPr>
        <w:spacing w:after="0" w:line="240" w:lineRule="auto"/>
        <w:rPr>
          <w:rFonts w:ascii="Times New Roman" w:hAnsi="Times New Roman" w:cs="Times New Roman"/>
        </w:rPr>
      </w:pPr>
    </w:p>
    <w:p w14:paraId="244B04D3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DA73556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5D8D5E98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38C39429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368A58D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76E03FC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633E760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AC72C0D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5C5F57BE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6EC38555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510F4EAB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532331DF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D1BA4C1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568CCF0D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7DD295F8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5D0AA72A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4D6472A8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0CAB04F7" w14:textId="03452B90" w:rsidR="007571CF" w:rsidRPr="008A186A" w:rsidRDefault="007571CF" w:rsidP="00455A4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A186A">
        <w:rPr>
          <w:rFonts w:ascii="Times New Roman" w:hAnsi="Times New Roman" w:cs="Times New Roman"/>
          <w:sz w:val="20"/>
          <w:szCs w:val="20"/>
        </w:rPr>
        <w:t>Załącznik nr 3 do Standardów</w:t>
      </w:r>
    </w:p>
    <w:p w14:paraId="0609EDBD" w14:textId="77777777" w:rsidR="008A186A" w:rsidRDefault="008A186A" w:rsidP="0045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52B0A" w14:textId="76929D03" w:rsidR="007571CF" w:rsidRPr="008A186A" w:rsidRDefault="007571CF" w:rsidP="00455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86A">
        <w:rPr>
          <w:rFonts w:ascii="Times New Roman" w:hAnsi="Times New Roman" w:cs="Times New Roman"/>
          <w:b/>
          <w:bCs/>
          <w:sz w:val="28"/>
          <w:szCs w:val="28"/>
        </w:rPr>
        <w:t>Rejestr ujawnionych lub zgłoszonych incydentów lub zdarzeń zagrażających</w:t>
      </w:r>
      <w:r w:rsidR="008A18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86A">
        <w:rPr>
          <w:rFonts w:ascii="Times New Roman" w:hAnsi="Times New Roman" w:cs="Times New Roman"/>
          <w:b/>
          <w:bCs/>
          <w:sz w:val="28"/>
          <w:szCs w:val="28"/>
        </w:rPr>
        <w:t>dobru małoletniego</w:t>
      </w:r>
    </w:p>
    <w:p w14:paraId="19389546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23FE8DE0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3FCA262F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2409"/>
        <w:gridCol w:w="1701"/>
        <w:gridCol w:w="1886"/>
        <w:gridCol w:w="1511"/>
      </w:tblGrid>
      <w:tr w:rsidR="009F4042" w:rsidRPr="008A186A" w14:paraId="108D4D8C" w14:textId="77777777" w:rsidTr="009F4042">
        <w:trPr>
          <w:trHeight w:val="602"/>
        </w:trPr>
        <w:tc>
          <w:tcPr>
            <w:tcW w:w="562" w:type="dxa"/>
          </w:tcPr>
          <w:p w14:paraId="1CEE16D4" w14:textId="2471DDA3" w:rsidR="009F4042" w:rsidRPr="008A186A" w:rsidRDefault="009F4042" w:rsidP="007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3" w:type="dxa"/>
          </w:tcPr>
          <w:p w14:paraId="74EE8506" w14:textId="59AB3760" w:rsidR="009F4042" w:rsidRPr="008A186A" w:rsidRDefault="009F4042" w:rsidP="007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409" w:type="dxa"/>
          </w:tcPr>
          <w:p w14:paraId="7D72385A" w14:textId="2612F4A4" w:rsidR="009F4042" w:rsidRPr="008A186A" w:rsidRDefault="009F4042" w:rsidP="007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01" w:type="dxa"/>
          </w:tcPr>
          <w:p w14:paraId="21E8DA98" w14:textId="4FB9E278" w:rsidR="009F4042" w:rsidRPr="008A186A" w:rsidRDefault="009F4042" w:rsidP="0075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Kogo dotyczy</w:t>
            </w:r>
          </w:p>
        </w:tc>
        <w:tc>
          <w:tcPr>
            <w:tcW w:w="1886" w:type="dxa"/>
          </w:tcPr>
          <w:p w14:paraId="53A0244E" w14:textId="77777777" w:rsidR="009F4042" w:rsidRPr="008A186A" w:rsidRDefault="009F4042" w:rsidP="009F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Kto zgłosił</w:t>
            </w:r>
          </w:p>
          <w:p w14:paraId="7D16C378" w14:textId="77777777" w:rsidR="009F4042" w:rsidRPr="008A186A" w:rsidRDefault="009F4042" w:rsidP="00757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19DA89B" w14:textId="70B6B36E" w:rsidR="009F4042" w:rsidRPr="008A186A" w:rsidRDefault="009F4042" w:rsidP="009F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Numer karty</w:t>
            </w:r>
          </w:p>
          <w:p w14:paraId="6D55D305" w14:textId="723CB17C" w:rsidR="009F4042" w:rsidRPr="008A186A" w:rsidRDefault="009F4042" w:rsidP="009F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86A">
              <w:rPr>
                <w:rFonts w:ascii="Times New Roman" w:hAnsi="Times New Roman" w:cs="Times New Roman"/>
                <w:sz w:val="24"/>
                <w:szCs w:val="24"/>
              </w:rPr>
              <w:t>interwencji</w:t>
            </w:r>
          </w:p>
        </w:tc>
      </w:tr>
      <w:tr w:rsidR="009F4042" w14:paraId="7217421D" w14:textId="77777777" w:rsidTr="009F4042">
        <w:tc>
          <w:tcPr>
            <w:tcW w:w="562" w:type="dxa"/>
          </w:tcPr>
          <w:p w14:paraId="0D6BC8F3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17E4A889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225DD8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3770BA6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06B38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121FBD0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FC6361F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  <w:tr w:rsidR="009F4042" w14:paraId="267388D7" w14:textId="77777777" w:rsidTr="009F4042">
        <w:tc>
          <w:tcPr>
            <w:tcW w:w="562" w:type="dxa"/>
          </w:tcPr>
          <w:p w14:paraId="1B242873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0150404F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BFCE38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F572B0A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1AE4D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18C9ED84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5A9998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  <w:tr w:rsidR="009F4042" w14:paraId="07D9063D" w14:textId="77777777" w:rsidTr="009F4042">
        <w:tc>
          <w:tcPr>
            <w:tcW w:w="562" w:type="dxa"/>
          </w:tcPr>
          <w:p w14:paraId="43891A2D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39556DCF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625F8A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1F7F398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48EC7C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08A4F17F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AD13B34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  <w:tr w:rsidR="009F4042" w14:paraId="1DC62CEB" w14:textId="77777777" w:rsidTr="009F4042">
        <w:tc>
          <w:tcPr>
            <w:tcW w:w="562" w:type="dxa"/>
          </w:tcPr>
          <w:p w14:paraId="7EC1E34C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2BD0F9E0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B0EC432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0896005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357FF3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3C7A68D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F14D899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  <w:tr w:rsidR="009F4042" w14:paraId="4D40DF3B" w14:textId="77777777" w:rsidTr="009F4042">
        <w:tc>
          <w:tcPr>
            <w:tcW w:w="562" w:type="dxa"/>
          </w:tcPr>
          <w:p w14:paraId="1B010E60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1F8398C4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688650E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999995D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9D3F01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7F86E85E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758D6AA3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  <w:tr w:rsidR="009F4042" w14:paraId="34A096E8" w14:textId="77777777" w:rsidTr="009F4042">
        <w:tc>
          <w:tcPr>
            <w:tcW w:w="562" w:type="dxa"/>
          </w:tcPr>
          <w:p w14:paraId="5701CA4E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78BC230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498C1DF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3526B71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BF0A951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7A9C450A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8118ED0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  <w:tr w:rsidR="009F4042" w14:paraId="026B851D" w14:textId="77777777" w:rsidTr="009F4042">
        <w:tc>
          <w:tcPr>
            <w:tcW w:w="562" w:type="dxa"/>
          </w:tcPr>
          <w:p w14:paraId="7BCE0050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  <w:p w14:paraId="36802BD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E1EA03C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7F6026D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7E757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14:paraId="4702C2FB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FFEF0DF" w14:textId="77777777" w:rsidR="009F4042" w:rsidRDefault="009F4042" w:rsidP="007571CF">
            <w:pPr>
              <w:rPr>
                <w:rFonts w:ascii="Times New Roman" w:hAnsi="Times New Roman" w:cs="Times New Roman"/>
              </w:rPr>
            </w:pPr>
          </w:p>
        </w:tc>
      </w:tr>
    </w:tbl>
    <w:p w14:paraId="1124A269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0C83E81C" w14:textId="77777777" w:rsidR="00455A45" w:rsidRDefault="00455A45" w:rsidP="007571CF">
      <w:pPr>
        <w:spacing w:after="0" w:line="240" w:lineRule="auto"/>
        <w:rPr>
          <w:rFonts w:ascii="Times New Roman" w:hAnsi="Times New Roman" w:cs="Times New Roman"/>
        </w:rPr>
      </w:pPr>
    </w:p>
    <w:p w14:paraId="43DA2B20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70A724A5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456EBBFB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45C7466D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6B2C0AFD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266252FA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8A85DFE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9007BDE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608149F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B0C496B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43C24288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3FDD1E06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40B06F95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BD6EAA4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E9A7921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9BA6C5B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E959B99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4B3CB319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62117B5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20D9C2C5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CB7EB88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7995B0D2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DD3786A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E7D84B1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3C9A6FB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7B5BE957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D9C1327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1FB5BDCE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1020A436" w14:textId="77777777" w:rsidR="007571CF" w:rsidRPr="00073EBB" w:rsidRDefault="007571CF" w:rsidP="009F40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86A">
        <w:rPr>
          <w:rFonts w:ascii="Times New Roman" w:hAnsi="Times New Roman" w:cs="Times New Roman"/>
          <w:sz w:val="20"/>
          <w:szCs w:val="20"/>
        </w:rPr>
        <w:t>Załącznik nr 4 do Standardów</w:t>
      </w:r>
    </w:p>
    <w:p w14:paraId="273DB40D" w14:textId="77777777" w:rsidR="009F4042" w:rsidRDefault="009F4042" w:rsidP="009F40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485F51" w14:textId="30C8ED20" w:rsidR="007571CF" w:rsidRPr="00073EBB" w:rsidRDefault="007571CF" w:rsidP="009F4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EB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4BD126BA" w14:textId="77777777" w:rsidR="009F4042" w:rsidRPr="009F4042" w:rsidRDefault="009F4042" w:rsidP="009F40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E3D1CC" w14:textId="033DAB19" w:rsidR="007571CF" w:rsidRPr="00073EBB" w:rsidRDefault="007571CF" w:rsidP="009F4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EBB">
        <w:rPr>
          <w:rFonts w:ascii="Times New Roman" w:hAnsi="Times New Roman" w:cs="Times New Roman"/>
          <w:sz w:val="24"/>
          <w:szCs w:val="24"/>
        </w:rPr>
        <w:t>Ja, niżej podpisana (-ny)</w:t>
      </w:r>
      <w:r w:rsidR="009F4042" w:rsidRPr="00073EBB">
        <w:rPr>
          <w:rFonts w:ascii="Times New Roman" w:hAnsi="Times New Roman" w:cs="Times New Roman"/>
          <w:sz w:val="24"/>
          <w:szCs w:val="24"/>
        </w:rPr>
        <w:t xml:space="preserve"> </w:t>
      </w:r>
      <w:r w:rsidRPr="00073EBB">
        <w:rPr>
          <w:rFonts w:ascii="Times New Roman" w:hAnsi="Times New Roman" w:cs="Times New Roman"/>
          <w:sz w:val="24"/>
          <w:szCs w:val="24"/>
        </w:rPr>
        <w:t>oświadczam, że zapoznałam/łem się z treścią Standardów ochrony małoletnich w Urzędzie Gminy w</w:t>
      </w:r>
      <w:r w:rsidR="009F4042" w:rsidRPr="00073EBB">
        <w:rPr>
          <w:rFonts w:ascii="Times New Roman" w:hAnsi="Times New Roman" w:cs="Times New Roman"/>
          <w:sz w:val="24"/>
          <w:szCs w:val="24"/>
        </w:rPr>
        <w:t> Radzanowie</w:t>
      </w:r>
      <w:r w:rsidRPr="00073EBB">
        <w:rPr>
          <w:rFonts w:ascii="Times New Roman" w:hAnsi="Times New Roman" w:cs="Times New Roman"/>
          <w:sz w:val="24"/>
          <w:szCs w:val="24"/>
        </w:rPr>
        <w:t xml:space="preserve"> wprowadzonych Zarządzeniem Nr </w:t>
      </w:r>
      <w:r w:rsidR="009F4042" w:rsidRPr="00073EBB">
        <w:rPr>
          <w:rFonts w:ascii="Times New Roman" w:hAnsi="Times New Roman" w:cs="Times New Roman"/>
          <w:sz w:val="24"/>
          <w:szCs w:val="24"/>
        </w:rPr>
        <w:t>97/2024 Wójta</w:t>
      </w:r>
      <w:r w:rsidRPr="00073EBB">
        <w:rPr>
          <w:rFonts w:ascii="Times New Roman" w:hAnsi="Times New Roman" w:cs="Times New Roman"/>
          <w:sz w:val="24"/>
          <w:szCs w:val="24"/>
        </w:rPr>
        <w:t xml:space="preserve"> Gminy </w:t>
      </w:r>
      <w:r w:rsidR="009F4042" w:rsidRPr="00073EBB">
        <w:rPr>
          <w:rFonts w:ascii="Times New Roman" w:hAnsi="Times New Roman" w:cs="Times New Roman"/>
          <w:sz w:val="24"/>
          <w:szCs w:val="24"/>
        </w:rPr>
        <w:t>Radzanów</w:t>
      </w:r>
      <w:r w:rsidRPr="00073EBB">
        <w:rPr>
          <w:rFonts w:ascii="Times New Roman" w:hAnsi="Times New Roman" w:cs="Times New Roman"/>
          <w:sz w:val="24"/>
          <w:szCs w:val="24"/>
        </w:rPr>
        <w:t xml:space="preserve"> z dnia </w:t>
      </w:r>
      <w:r w:rsidR="009F4042" w:rsidRPr="00073EBB">
        <w:rPr>
          <w:rFonts w:ascii="Times New Roman" w:hAnsi="Times New Roman" w:cs="Times New Roman"/>
          <w:sz w:val="24"/>
          <w:szCs w:val="24"/>
        </w:rPr>
        <w:t>31.12.2024 r.</w:t>
      </w:r>
      <w:r w:rsidRPr="00073EBB">
        <w:rPr>
          <w:rFonts w:ascii="Times New Roman" w:hAnsi="Times New Roman" w:cs="Times New Roman"/>
          <w:sz w:val="24"/>
          <w:szCs w:val="24"/>
        </w:rPr>
        <w:t xml:space="preserve"> i zobowiązuję się do ich</w:t>
      </w:r>
      <w:r w:rsidR="009F4042" w:rsidRPr="00073EBB">
        <w:rPr>
          <w:rFonts w:ascii="Times New Roman" w:hAnsi="Times New Roman" w:cs="Times New Roman"/>
          <w:sz w:val="24"/>
          <w:szCs w:val="24"/>
        </w:rPr>
        <w:t xml:space="preserve"> </w:t>
      </w:r>
      <w:r w:rsidRPr="00073EBB">
        <w:rPr>
          <w:rFonts w:ascii="Times New Roman" w:hAnsi="Times New Roman" w:cs="Times New Roman"/>
          <w:sz w:val="24"/>
          <w:szCs w:val="24"/>
        </w:rPr>
        <w:t>przestrzegania.</w:t>
      </w:r>
    </w:p>
    <w:p w14:paraId="1A5CD75C" w14:textId="77777777" w:rsidR="009F4042" w:rsidRDefault="009F4042" w:rsidP="009F404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6096"/>
        <w:gridCol w:w="2409"/>
      </w:tblGrid>
      <w:tr w:rsidR="009F4042" w:rsidRPr="00073EBB" w14:paraId="06A13596" w14:textId="77777777" w:rsidTr="009F4042">
        <w:tc>
          <w:tcPr>
            <w:tcW w:w="562" w:type="dxa"/>
          </w:tcPr>
          <w:p w14:paraId="2E15BCEC" w14:textId="51C8A431" w:rsidR="009F4042" w:rsidRPr="00073EBB" w:rsidRDefault="009F4042" w:rsidP="009F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B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6096" w:type="dxa"/>
          </w:tcPr>
          <w:p w14:paraId="12FD660E" w14:textId="75DA4079" w:rsidR="009F4042" w:rsidRPr="00073EBB" w:rsidRDefault="009F4042" w:rsidP="009F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pracownika </w:t>
            </w:r>
          </w:p>
        </w:tc>
        <w:tc>
          <w:tcPr>
            <w:tcW w:w="2409" w:type="dxa"/>
          </w:tcPr>
          <w:p w14:paraId="1E40E308" w14:textId="2851E2ED" w:rsidR="009F4042" w:rsidRPr="00073EBB" w:rsidRDefault="009F4042" w:rsidP="009F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BB"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</w:p>
        </w:tc>
      </w:tr>
      <w:tr w:rsidR="009F4042" w14:paraId="52A2BF66" w14:textId="77777777" w:rsidTr="009F4042">
        <w:tc>
          <w:tcPr>
            <w:tcW w:w="562" w:type="dxa"/>
          </w:tcPr>
          <w:p w14:paraId="10D93474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71916753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7235BEF4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2EB94BF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716FBA2B" w14:textId="77777777" w:rsidTr="009F4042">
        <w:tc>
          <w:tcPr>
            <w:tcW w:w="562" w:type="dxa"/>
          </w:tcPr>
          <w:p w14:paraId="4D299F10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4895922F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2D15DEA8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B0B94BE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0F9F4BDE" w14:textId="77777777" w:rsidTr="009F4042">
        <w:tc>
          <w:tcPr>
            <w:tcW w:w="562" w:type="dxa"/>
          </w:tcPr>
          <w:p w14:paraId="24CCCA53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6645F2AA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247B4517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8165B53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2D8D3136" w14:textId="77777777" w:rsidTr="009F4042">
        <w:tc>
          <w:tcPr>
            <w:tcW w:w="562" w:type="dxa"/>
          </w:tcPr>
          <w:p w14:paraId="7C482D6E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6D2E4881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23A07A4C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806BC8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60BBBECF" w14:textId="77777777" w:rsidTr="009F4042">
        <w:tc>
          <w:tcPr>
            <w:tcW w:w="562" w:type="dxa"/>
          </w:tcPr>
          <w:p w14:paraId="45BF41E2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1CA5C068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1DD31CD1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70538E5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2F9AD9C9" w14:textId="77777777" w:rsidTr="009F4042">
        <w:tc>
          <w:tcPr>
            <w:tcW w:w="562" w:type="dxa"/>
          </w:tcPr>
          <w:p w14:paraId="70F68A09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09FDA02B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61F642D9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F6F65A2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6962BFDB" w14:textId="77777777" w:rsidTr="009F4042">
        <w:tc>
          <w:tcPr>
            <w:tcW w:w="562" w:type="dxa"/>
          </w:tcPr>
          <w:p w14:paraId="3A92930E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4629C925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4C1665DC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24E8576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123052CE" w14:textId="77777777" w:rsidTr="009F4042">
        <w:tc>
          <w:tcPr>
            <w:tcW w:w="562" w:type="dxa"/>
          </w:tcPr>
          <w:p w14:paraId="06076337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4293A03C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3477081F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57F5D6F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1DB796C4" w14:textId="77777777" w:rsidTr="009F4042">
        <w:tc>
          <w:tcPr>
            <w:tcW w:w="562" w:type="dxa"/>
          </w:tcPr>
          <w:p w14:paraId="1C0FEEE9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  <w:p w14:paraId="63F07544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1ACF8F24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7B31EF6" w14:textId="77777777" w:rsidR="009F4042" w:rsidRDefault="009F4042" w:rsidP="009F40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4E8BDDA4" w14:textId="77777777" w:rsidTr="009F4042">
        <w:tc>
          <w:tcPr>
            <w:tcW w:w="562" w:type="dxa"/>
          </w:tcPr>
          <w:p w14:paraId="0C19F96F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5B82C661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430153C6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4F7B949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0D455148" w14:textId="77777777" w:rsidTr="009F4042">
        <w:tc>
          <w:tcPr>
            <w:tcW w:w="562" w:type="dxa"/>
          </w:tcPr>
          <w:p w14:paraId="66C2B84A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5724D54F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3B181D27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72338C3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71D3C6AD" w14:textId="77777777" w:rsidTr="009F4042">
        <w:tc>
          <w:tcPr>
            <w:tcW w:w="562" w:type="dxa"/>
          </w:tcPr>
          <w:p w14:paraId="374BF2BA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77AB8C8E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0B3C0C44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9AF36BE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0111697C" w14:textId="77777777" w:rsidTr="009F4042">
        <w:tc>
          <w:tcPr>
            <w:tcW w:w="562" w:type="dxa"/>
          </w:tcPr>
          <w:p w14:paraId="6479C8C4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2F17F307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44D315A1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0F1A344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3A138200" w14:textId="77777777" w:rsidTr="009F4042">
        <w:tc>
          <w:tcPr>
            <w:tcW w:w="562" w:type="dxa"/>
          </w:tcPr>
          <w:p w14:paraId="14085E3E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201419BD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3E2C22E4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E436200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31117C5E" w14:textId="77777777" w:rsidTr="009F4042">
        <w:tc>
          <w:tcPr>
            <w:tcW w:w="562" w:type="dxa"/>
          </w:tcPr>
          <w:p w14:paraId="196F1856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56056904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289AAD20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0F062F7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0F23992F" w14:textId="77777777" w:rsidTr="009F4042">
        <w:tc>
          <w:tcPr>
            <w:tcW w:w="562" w:type="dxa"/>
          </w:tcPr>
          <w:p w14:paraId="06DCE570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635AB182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2958AE6E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A288282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3AD32C1D" w14:textId="77777777" w:rsidTr="009F4042">
        <w:tc>
          <w:tcPr>
            <w:tcW w:w="562" w:type="dxa"/>
          </w:tcPr>
          <w:p w14:paraId="63B85F63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33304576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5DE59A4E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C5D8564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4042" w14:paraId="18320BA4" w14:textId="77777777" w:rsidTr="009F4042">
        <w:tc>
          <w:tcPr>
            <w:tcW w:w="562" w:type="dxa"/>
          </w:tcPr>
          <w:p w14:paraId="525025C2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  <w:p w14:paraId="67C5596B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14:paraId="190444D3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3D11C28" w14:textId="77777777" w:rsidR="009F4042" w:rsidRDefault="009F4042" w:rsidP="00CE15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5FADB6" w14:textId="77777777" w:rsidR="009F4042" w:rsidRPr="007571CF" w:rsidRDefault="009F4042" w:rsidP="009F40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3DC2A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330265E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2F3B96C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5C368CD3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338F3FB9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3BD04516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072AFBA5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2747C2AA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1F29FC66" w14:textId="77777777" w:rsidR="009F4042" w:rsidRPr="008A186A" w:rsidRDefault="007571CF" w:rsidP="009F40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>Załącznik Nr 2</w:t>
      </w:r>
    </w:p>
    <w:p w14:paraId="0F5FF6B4" w14:textId="4437AF2F" w:rsidR="009F4042" w:rsidRPr="008A186A" w:rsidRDefault="007571CF" w:rsidP="009F40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9F4042" w:rsidRPr="008A186A">
        <w:rPr>
          <w:rFonts w:ascii="Times New Roman" w:hAnsi="Times New Roman" w:cs="Times New Roman"/>
          <w:sz w:val="20"/>
          <w:szCs w:val="20"/>
        </w:rPr>
        <w:t>97</w:t>
      </w:r>
      <w:r w:rsidRPr="008A186A">
        <w:rPr>
          <w:rFonts w:ascii="Times New Roman" w:hAnsi="Times New Roman" w:cs="Times New Roman"/>
          <w:sz w:val="20"/>
          <w:szCs w:val="20"/>
        </w:rPr>
        <w:t>/202</w:t>
      </w:r>
      <w:r w:rsidR="009F4042" w:rsidRPr="008A186A">
        <w:rPr>
          <w:rFonts w:ascii="Times New Roman" w:hAnsi="Times New Roman" w:cs="Times New Roman"/>
          <w:sz w:val="20"/>
          <w:szCs w:val="20"/>
        </w:rPr>
        <w:t>4</w:t>
      </w:r>
    </w:p>
    <w:p w14:paraId="7B5B06CE" w14:textId="77777777" w:rsidR="009F4042" w:rsidRPr="008A186A" w:rsidRDefault="009F4042" w:rsidP="009F40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>Wójta</w:t>
      </w:r>
      <w:r w:rsidR="007571CF" w:rsidRPr="008A186A">
        <w:rPr>
          <w:rFonts w:ascii="Times New Roman" w:hAnsi="Times New Roman" w:cs="Times New Roman"/>
          <w:sz w:val="20"/>
          <w:szCs w:val="20"/>
        </w:rPr>
        <w:t xml:space="preserve"> Gminy </w:t>
      </w:r>
      <w:r w:rsidRPr="008A186A">
        <w:rPr>
          <w:rFonts w:ascii="Times New Roman" w:hAnsi="Times New Roman" w:cs="Times New Roman"/>
          <w:sz w:val="20"/>
          <w:szCs w:val="20"/>
        </w:rPr>
        <w:t>Radzanów</w:t>
      </w:r>
    </w:p>
    <w:p w14:paraId="350CEE85" w14:textId="678C8998" w:rsidR="007571CF" w:rsidRDefault="007571CF" w:rsidP="009F40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186A">
        <w:rPr>
          <w:rFonts w:ascii="Times New Roman" w:hAnsi="Times New Roman" w:cs="Times New Roman"/>
          <w:sz w:val="20"/>
          <w:szCs w:val="20"/>
        </w:rPr>
        <w:t xml:space="preserve">z dnia </w:t>
      </w:r>
      <w:r w:rsidR="009F4042" w:rsidRPr="008A186A">
        <w:rPr>
          <w:rFonts w:ascii="Times New Roman" w:hAnsi="Times New Roman" w:cs="Times New Roman"/>
          <w:sz w:val="20"/>
          <w:szCs w:val="20"/>
        </w:rPr>
        <w:t>31</w:t>
      </w:r>
      <w:r w:rsidRPr="008A186A">
        <w:rPr>
          <w:rFonts w:ascii="Times New Roman" w:hAnsi="Times New Roman" w:cs="Times New Roman"/>
          <w:sz w:val="20"/>
          <w:szCs w:val="20"/>
        </w:rPr>
        <w:t xml:space="preserve"> </w:t>
      </w:r>
      <w:r w:rsidR="009F4042" w:rsidRPr="008A186A">
        <w:rPr>
          <w:rFonts w:ascii="Times New Roman" w:hAnsi="Times New Roman" w:cs="Times New Roman"/>
          <w:sz w:val="20"/>
          <w:szCs w:val="20"/>
        </w:rPr>
        <w:t xml:space="preserve">grudnia </w:t>
      </w:r>
      <w:r w:rsidRPr="008A186A">
        <w:rPr>
          <w:rFonts w:ascii="Times New Roman" w:hAnsi="Times New Roman" w:cs="Times New Roman"/>
          <w:sz w:val="20"/>
          <w:szCs w:val="20"/>
        </w:rPr>
        <w:t>202</w:t>
      </w:r>
      <w:r w:rsidR="009F4042" w:rsidRPr="008A186A">
        <w:rPr>
          <w:rFonts w:ascii="Times New Roman" w:hAnsi="Times New Roman" w:cs="Times New Roman"/>
          <w:sz w:val="20"/>
          <w:szCs w:val="20"/>
        </w:rPr>
        <w:t>4</w:t>
      </w:r>
      <w:r w:rsidRPr="008A186A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932D55D" w14:textId="77777777" w:rsidR="008A186A" w:rsidRDefault="008A186A" w:rsidP="009F404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D76E2F" w14:textId="77777777" w:rsidR="008A186A" w:rsidRPr="007571CF" w:rsidRDefault="008A186A" w:rsidP="009F404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272EF2" w14:textId="77777777" w:rsidR="007571CF" w:rsidRPr="009F4042" w:rsidRDefault="007571CF" w:rsidP="009F4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042">
        <w:rPr>
          <w:rFonts w:ascii="Times New Roman" w:hAnsi="Times New Roman" w:cs="Times New Roman"/>
          <w:b/>
          <w:bCs/>
          <w:sz w:val="28"/>
          <w:szCs w:val="28"/>
        </w:rPr>
        <w:t>STANDARDY OCHRONY MAŁOLETNICH</w:t>
      </w:r>
    </w:p>
    <w:p w14:paraId="1640D076" w14:textId="72E17A84" w:rsidR="007571CF" w:rsidRPr="009F4042" w:rsidRDefault="007571CF" w:rsidP="009F4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042">
        <w:rPr>
          <w:rFonts w:ascii="Times New Roman" w:hAnsi="Times New Roman" w:cs="Times New Roman"/>
          <w:b/>
          <w:bCs/>
          <w:sz w:val="28"/>
          <w:szCs w:val="28"/>
        </w:rPr>
        <w:t xml:space="preserve">W URZĘDZIE GMINY W </w:t>
      </w:r>
      <w:r w:rsidR="009F4042" w:rsidRPr="009F4042">
        <w:rPr>
          <w:rFonts w:ascii="Times New Roman" w:hAnsi="Times New Roman" w:cs="Times New Roman"/>
          <w:b/>
          <w:bCs/>
          <w:sz w:val="28"/>
          <w:szCs w:val="28"/>
        </w:rPr>
        <w:t>RADZANOWIE</w:t>
      </w:r>
    </w:p>
    <w:p w14:paraId="4F89EA7A" w14:textId="77777777" w:rsidR="007571CF" w:rsidRPr="009F4042" w:rsidRDefault="007571CF" w:rsidP="009F40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042">
        <w:rPr>
          <w:rFonts w:ascii="Times New Roman" w:hAnsi="Times New Roman" w:cs="Times New Roman"/>
          <w:b/>
          <w:bCs/>
          <w:sz w:val="28"/>
          <w:szCs w:val="28"/>
        </w:rPr>
        <w:t>[WERSJA SKRÓCONA]</w:t>
      </w:r>
    </w:p>
    <w:p w14:paraId="02C38DEC" w14:textId="77777777" w:rsidR="009F4042" w:rsidRDefault="009F4042" w:rsidP="007571CF">
      <w:pPr>
        <w:spacing w:after="0" w:line="240" w:lineRule="auto"/>
        <w:rPr>
          <w:rFonts w:ascii="Times New Roman" w:hAnsi="Times New Roman" w:cs="Times New Roman"/>
        </w:rPr>
      </w:pPr>
    </w:p>
    <w:p w14:paraId="78F51937" w14:textId="4F261369" w:rsidR="007571CF" w:rsidRPr="009F4042" w:rsidRDefault="007571CF" w:rsidP="007571C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4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Drogie Dzieci,</w:t>
      </w:r>
    </w:p>
    <w:p w14:paraId="0F7C3AE0" w14:textId="4C2939C6" w:rsidR="007571CF" w:rsidRPr="009F4042" w:rsidRDefault="00265F7C" w:rsidP="0026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571CF" w:rsidRPr="009F4042">
        <w:rPr>
          <w:rFonts w:ascii="Times New Roman" w:hAnsi="Times New Roman" w:cs="Times New Roman"/>
          <w:sz w:val="24"/>
          <w:szCs w:val="24"/>
        </w:rPr>
        <w:t xml:space="preserve"> trosce o Wasze bezpieczeństwo i ochronę przed krzywdzeniem w Urzędzie Gminy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="007571CF" w:rsidRPr="009F4042">
        <w:rPr>
          <w:rFonts w:ascii="Times New Roman" w:hAnsi="Times New Roman" w:cs="Times New Roman"/>
          <w:sz w:val="24"/>
          <w:szCs w:val="24"/>
        </w:rPr>
        <w:t>w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Radzanowie </w:t>
      </w:r>
      <w:r w:rsidR="007571CF" w:rsidRPr="009F4042">
        <w:rPr>
          <w:rFonts w:ascii="Times New Roman" w:hAnsi="Times New Roman" w:cs="Times New Roman"/>
          <w:sz w:val="24"/>
          <w:szCs w:val="24"/>
        </w:rPr>
        <w:t>został opracowany dokument zwany „Standardami Ochrony Małoletnich”,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="007571CF" w:rsidRPr="009F4042">
        <w:rPr>
          <w:rFonts w:ascii="Times New Roman" w:hAnsi="Times New Roman" w:cs="Times New Roman"/>
          <w:sz w:val="24"/>
          <w:szCs w:val="24"/>
        </w:rPr>
        <w:t>którego przestrzegamy.</w:t>
      </w:r>
    </w:p>
    <w:p w14:paraId="6FE899E6" w14:textId="303753F1" w:rsidR="007571CF" w:rsidRPr="009F4042" w:rsidRDefault="007571CF" w:rsidP="0026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Zawiera zasady i procedury, dzięki którym każde dziecko może czuć się bezpiecznie.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Wskazuje, jak reagować, kiedy dziecko jest świadkiem lub ofiarą przemocy ze strony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rówieśników, czy osób dorosłych.</w:t>
      </w:r>
    </w:p>
    <w:p w14:paraId="43654EB5" w14:textId="60EAB823" w:rsidR="007571CF" w:rsidRPr="009F4042" w:rsidRDefault="007571CF" w:rsidP="0026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Pracownicy Urzędu podczas wykonywania swoich obowiązków zwracają uwagę, aby żadnemu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dziecku nie działa się krzywda.</w:t>
      </w:r>
    </w:p>
    <w:p w14:paraId="7A23DDF4" w14:textId="6129EA11" w:rsidR="007571CF" w:rsidRDefault="007571CF" w:rsidP="0026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Pamiętaj, zawsze kiedy czujesz się niekomfortowo w jakiejś sytuacji, ktoś robi Ci krzywdę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lub zachowuje nieodpowiednio, możesz powiedzieć o tym pracownikowi Urzędu, który</w:t>
      </w:r>
      <w:r w:rsidR="009F4042" w:rsidRPr="009F4042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Cię wysłucha i</w:t>
      </w:r>
      <w:r w:rsidR="009F4042" w:rsidRPr="009F4042">
        <w:rPr>
          <w:rFonts w:ascii="Times New Roman" w:hAnsi="Times New Roman" w:cs="Times New Roman"/>
          <w:sz w:val="24"/>
          <w:szCs w:val="24"/>
        </w:rPr>
        <w:t> </w:t>
      </w:r>
      <w:r w:rsidRPr="009F4042">
        <w:rPr>
          <w:rFonts w:ascii="Times New Roman" w:hAnsi="Times New Roman" w:cs="Times New Roman"/>
          <w:sz w:val="24"/>
          <w:szCs w:val="24"/>
        </w:rPr>
        <w:t>pomoże.</w:t>
      </w:r>
    </w:p>
    <w:p w14:paraId="0DC7527B" w14:textId="77777777" w:rsidR="00265F7C" w:rsidRPr="009F4042" w:rsidRDefault="00265F7C" w:rsidP="00265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06CE74" w14:textId="77777777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Główne zasady:</w:t>
      </w:r>
    </w:p>
    <w:p w14:paraId="192B18E0" w14:textId="77777777" w:rsidR="007571CF" w:rsidRPr="009F4042" w:rsidRDefault="007571CF" w:rsidP="008A186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1. W Urzędzie traktujemy wszystkie dzieci z szacunkiem.</w:t>
      </w:r>
    </w:p>
    <w:p w14:paraId="577F07E3" w14:textId="1451B34D" w:rsidR="007571CF" w:rsidRPr="009F4042" w:rsidRDefault="007571CF" w:rsidP="008A18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2. Kiedy proponujemy udział dzieci w wydarzeniach przez nas organizowanych, dbamy</w:t>
      </w:r>
      <w:r w:rsid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aby każde dziecko czuło się bezpiecznie.</w:t>
      </w:r>
    </w:p>
    <w:p w14:paraId="3F5E8028" w14:textId="77777777" w:rsidR="007571CF" w:rsidRPr="009F4042" w:rsidRDefault="007571CF" w:rsidP="008A186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3. Pracownicy Urzędu są po to, aby Ci pomóc gdy poczujesz niepokój lub strach.</w:t>
      </w:r>
    </w:p>
    <w:p w14:paraId="43C9F9C5" w14:textId="3275D4D9" w:rsidR="007571CF" w:rsidRPr="009F4042" w:rsidRDefault="007571CF" w:rsidP="008A18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4. Jeśli coś Cię martwi możesz to zgłosić pracownikowi Urzędu, a on szybko zajmie się</w:t>
      </w:r>
      <w:r w:rsidR="008A186A">
        <w:rPr>
          <w:rFonts w:ascii="Times New Roman" w:hAnsi="Times New Roman" w:cs="Times New Roman"/>
          <w:sz w:val="24"/>
          <w:szCs w:val="24"/>
        </w:rPr>
        <w:t xml:space="preserve"> s</w:t>
      </w:r>
      <w:r w:rsidRPr="009F4042">
        <w:rPr>
          <w:rFonts w:ascii="Times New Roman" w:hAnsi="Times New Roman" w:cs="Times New Roman"/>
          <w:sz w:val="24"/>
          <w:szCs w:val="24"/>
        </w:rPr>
        <w:t>prawą.</w:t>
      </w:r>
    </w:p>
    <w:p w14:paraId="3A143594" w14:textId="569506D0" w:rsidR="007571CF" w:rsidRPr="009F4042" w:rsidRDefault="007571CF" w:rsidP="008A18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5. Pamiętaj masz wokół dorosłych, dla których jesteś ważny, którym możesz zaufać</w:t>
      </w:r>
      <w:r w:rsid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i</w:t>
      </w:r>
      <w:r w:rsidR="008A186A">
        <w:rPr>
          <w:rFonts w:ascii="Times New Roman" w:hAnsi="Times New Roman" w:cs="Times New Roman"/>
          <w:sz w:val="24"/>
          <w:szCs w:val="24"/>
        </w:rPr>
        <w:t> </w:t>
      </w:r>
      <w:r w:rsidRPr="009F4042">
        <w:rPr>
          <w:rFonts w:ascii="Times New Roman" w:hAnsi="Times New Roman" w:cs="Times New Roman"/>
          <w:sz w:val="24"/>
          <w:szCs w:val="24"/>
        </w:rPr>
        <w:t>powiedzieć o swoim problemie.</w:t>
      </w:r>
    </w:p>
    <w:p w14:paraId="37E96ADF" w14:textId="77777777" w:rsidR="007571CF" w:rsidRPr="009F4042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99FFA" w14:textId="34583B58" w:rsidR="007571CF" w:rsidRPr="008A186A" w:rsidRDefault="007571CF" w:rsidP="007571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86A">
        <w:rPr>
          <w:rFonts w:ascii="Times New Roman" w:hAnsi="Times New Roman" w:cs="Times New Roman"/>
          <w:b/>
          <w:bCs/>
          <w:sz w:val="24"/>
          <w:szCs w:val="24"/>
        </w:rPr>
        <w:t>POTRZEBUJESZ POMOCY?</w:t>
      </w:r>
    </w:p>
    <w:p w14:paraId="41DAE880" w14:textId="77777777" w:rsidR="007571CF" w:rsidRPr="009F4042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 112 – Telefon alarmowy</w:t>
      </w:r>
    </w:p>
    <w:p w14:paraId="06165690" w14:textId="77777777" w:rsidR="007571CF" w:rsidRPr="009F4042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 116 111 – Bezpłatny telefon zaufania dla dzieci i młodzieży</w:t>
      </w:r>
    </w:p>
    <w:p w14:paraId="2203808C" w14:textId="77777777" w:rsidR="007571CF" w:rsidRPr="009F4042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 800 12 12 12 – Dziecięcy Telefon Zaufania – Rzecznik Praw Dziecka</w:t>
      </w:r>
    </w:p>
    <w:p w14:paraId="7B67311B" w14:textId="77777777" w:rsidR="007571CF" w:rsidRPr="009F4042" w:rsidRDefault="007571CF" w:rsidP="00757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 801 120 002 – Niebieska linia (przemoc w rodzinie)</w:t>
      </w:r>
    </w:p>
    <w:p w14:paraId="450FED7F" w14:textId="31D13094" w:rsidR="007571CF" w:rsidRPr="009F4042" w:rsidRDefault="007571CF" w:rsidP="008A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042">
        <w:rPr>
          <w:rFonts w:ascii="Times New Roman" w:hAnsi="Times New Roman" w:cs="Times New Roman"/>
          <w:sz w:val="24"/>
          <w:szCs w:val="24"/>
        </w:rPr>
        <w:t>Możesz też napisać do ekspertów na czacie, który znajdziesz na stronie</w:t>
      </w:r>
      <w:r w:rsid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Rzecznika Praw Dziecka</w:t>
      </w:r>
      <w:r w:rsidR="008A186A">
        <w:rPr>
          <w:rFonts w:ascii="Times New Roman" w:hAnsi="Times New Roman" w:cs="Times New Roman"/>
          <w:sz w:val="24"/>
          <w:szCs w:val="24"/>
        </w:rPr>
        <w:t xml:space="preserve"> </w:t>
      </w:r>
      <w:r w:rsidRPr="009F4042">
        <w:rPr>
          <w:rFonts w:ascii="Times New Roman" w:hAnsi="Times New Roman" w:cs="Times New Roman"/>
          <w:sz w:val="24"/>
          <w:szCs w:val="24"/>
        </w:rPr>
        <w:t>https://brpd.gov.pl/strefa-dziecka/</w:t>
      </w:r>
    </w:p>
    <w:sectPr w:rsidR="007571CF" w:rsidRPr="009F40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33AE" w14:textId="77777777" w:rsidR="002967CD" w:rsidRDefault="002967CD" w:rsidP="008A186A">
      <w:pPr>
        <w:spacing w:after="0" w:line="240" w:lineRule="auto"/>
      </w:pPr>
      <w:r>
        <w:separator/>
      </w:r>
    </w:p>
  </w:endnote>
  <w:endnote w:type="continuationSeparator" w:id="0">
    <w:p w14:paraId="5CD6F806" w14:textId="77777777" w:rsidR="002967CD" w:rsidRDefault="002967CD" w:rsidP="008A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21616417"/>
      <w:docPartObj>
        <w:docPartGallery w:val="Page Numbers (Bottom of Page)"/>
        <w:docPartUnique/>
      </w:docPartObj>
    </w:sdtPr>
    <w:sdtContent>
      <w:p w14:paraId="1E334FDB" w14:textId="00C380D8" w:rsidR="008A186A" w:rsidRPr="00D15605" w:rsidRDefault="008A186A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156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6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6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15605">
          <w:rPr>
            <w:rFonts w:ascii="Times New Roman" w:hAnsi="Times New Roman" w:cs="Times New Roman"/>
            <w:sz w:val="20"/>
            <w:szCs w:val="20"/>
          </w:rPr>
          <w:t>2</w:t>
        </w:r>
        <w:r w:rsidRPr="00D156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721961" w14:textId="77777777" w:rsidR="008A186A" w:rsidRDefault="008A1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FAA9" w14:textId="77777777" w:rsidR="002967CD" w:rsidRDefault="002967CD" w:rsidP="008A186A">
      <w:pPr>
        <w:spacing w:after="0" w:line="240" w:lineRule="auto"/>
      </w:pPr>
      <w:r>
        <w:separator/>
      </w:r>
    </w:p>
  </w:footnote>
  <w:footnote w:type="continuationSeparator" w:id="0">
    <w:p w14:paraId="5CDB833A" w14:textId="77777777" w:rsidR="002967CD" w:rsidRDefault="002967CD" w:rsidP="008A1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CF"/>
    <w:rsid w:val="00073EBB"/>
    <w:rsid w:val="00181D47"/>
    <w:rsid w:val="001B4A88"/>
    <w:rsid w:val="00265F7C"/>
    <w:rsid w:val="002967CD"/>
    <w:rsid w:val="00301BFF"/>
    <w:rsid w:val="00325DE4"/>
    <w:rsid w:val="00455A45"/>
    <w:rsid w:val="005420E4"/>
    <w:rsid w:val="005656FB"/>
    <w:rsid w:val="00567B62"/>
    <w:rsid w:val="006B2D99"/>
    <w:rsid w:val="006C334B"/>
    <w:rsid w:val="00705284"/>
    <w:rsid w:val="00735E5F"/>
    <w:rsid w:val="007571CF"/>
    <w:rsid w:val="008A186A"/>
    <w:rsid w:val="008B4FCD"/>
    <w:rsid w:val="008E2A7A"/>
    <w:rsid w:val="009177E1"/>
    <w:rsid w:val="009B519C"/>
    <w:rsid w:val="009E6885"/>
    <w:rsid w:val="009F4042"/>
    <w:rsid w:val="00AB53E8"/>
    <w:rsid w:val="00B9466C"/>
    <w:rsid w:val="00C255E2"/>
    <w:rsid w:val="00CD7C0C"/>
    <w:rsid w:val="00D15605"/>
    <w:rsid w:val="00D22357"/>
    <w:rsid w:val="00D30150"/>
    <w:rsid w:val="00D359FA"/>
    <w:rsid w:val="00DF7074"/>
    <w:rsid w:val="00E818B0"/>
    <w:rsid w:val="00EB2877"/>
    <w:rsid w:val="00F4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CDF5"/>
  <w15:chartTrackingRefBased/>
  <w15:docId w15:val="{2F299C67-A662-440B-8811-8BA771BA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7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1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1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1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1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1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1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7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71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1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71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1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1C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571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71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F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6A"/>
  </w:style>
  <w:style w:type="paragraph" w:styleId="Stopka">
    <w:name w:val="footer"/>
    <w:basedOn w:val="Normalny"/>
    <w:link w:val="StopkaZnak"/>
    <w:uiPriority w:val="99"/>
    <w:unhideWhenUsed/>
    <w:rsid w:val="008A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C48-81B1-4CB6-A3CE-8D17FFCC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12</Pages>
  <Words>3101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17</cp:revision>
  <cp:lastPrinted>2026-02-18T11:41:00Z</cp:lastPrinted>
  <dcterms:created xsi:type="dcterms:W3CDTF">2026-02-17T08:21:00Z</dcterms:created>
  <dcterms:modified xsi:type="dcterms:W3CDTF">2026-03-13T10:37:00Z</dcterms:modified>
</cp:coreProperties>
</file>